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outlineLvl w:val="0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投</w:t>
      </w:r>
      <w:r>
        <w:rPr>
          <w:rFonts w:ascii="黑体" w:hAnsi="黑体" w:eastAsia="黑体"/>
          <w:b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>标</w:t>
      </w:r>
      <w:r>
        <w:rPr>
          <w:rFonts w:ascii="黑体" w:hAnsi="黑体" w:eastAsia="黑体"/>
          <w:b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>邀</w:t>
      </w:r>
      <w:r>
        <w:rPr>
          <w:rFonts w:ascii="黑体" w:hAnsi="黑体" w:eastAsia="黑体"/>
          <w:b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>请 书</w:t>
      </w:r>
    </w:p>
    <w:bookmarkEnd w:id="0"/>
    <w:p>
      <w:pPr>
        <w:spacing w:line="6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tabs>
          <w:tab w:val="left" w:pos="1840"/>
        </w:tabs>
        <w:spacing w:line="360" w:lineRule="auto"/>
        <w:ind w:left="263" w:hanging="280" w:hangingChars="1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广东一方制药有限公司山东一方</w:t>
      </w:r>
      <w:r>
        <w:rPr>
          <w:rFonts w:ascii="宋体"/>
          <w:sz w:val="28"/>
          <w:szCs w:val="28"/>
        </w:rPr>
        <w:t>信息化建设</w:t>
      </w:r>
      <w:r>
        <w:rPr>
          <w:rFonts w:hint="eastAsia" w:ascii="宋体"/>
          <w:sz w:val="28"/>
          <w:szCs w:val="28"/>
        </w:rPr>
        <w:t>项目询价招标，欢迎各公司前来应标。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1. 项目名称: 广东一方制药有限公司VM超融合服务器项目  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2．项目</w:t>
      </w:r>
      <w:r>
        <w:rPr>
          <w:rFonts w:hint="eastAsia" w:ascii="宋体"/>
          <w:sz w:val="28"/>
          <w:szCs w:val="28"/>
          <w:lang w:val="en-US" w:eastAsia="zh-CN"/>
        </w:rPr>
        <w:t>实施</w:t>
      </w:r>
      <w:r>
        <w:rPr>
          <w:rFonts w:hint="eastAsia" w:ascii="宋体"/>
          <w:sz w:val="28"/>
          <w:szCs w:val="28"/>
        </w:rPr>
        <w:t>期限：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 xml:space="preserve">  2022.11.08-2022.12.08   </w:t>
      </w:r>
      <w:r>
        <w:rPr>
          <w:rFonts w:hint="eastAsia" w:ascii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3．项目实施地点：广东省佛山市南海区里水镇和顺镇金逢路69号。</w:t>
      </w:r>
    </w:p>
    <w:p>
      <w:pPr>
        <w:tabs>
          <w:tab w:val="left" w:pos="1840"/>
        </w:tabs>
        <w:spacing w:line="360" w:lineRule="auto"/>
        <w:ind w:left="263" w:hanging="280" w:hangingChars="1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4．招标范围：广东一方VM超融合服务器项目申请中包含的硬件设备范围，其他未尽事宜以招标人的正式</w:t>
      </w:r>
      <w:r>
        <w:rPr>
          <w:rFonts w:ascii="宋体"/>
          <w:sz w:val="28"/>
          <w:szCs w:val="28"/>
        </w:rPr>
        <w:t>文书</w:t>
      </w:r>
      <w:r>
        <w:rPr>
          <w:rFonts w:hint="eastAsia" w:ascii="宋体"/>
          <w:sz w:val="28"/>
          <w:szCs w:val="28"/>
        </w:rPr>
        <w:t>为准。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5．招标要求：详见第二章</w:t>
      </w:r>
      <w:r>
        <w:rPr>
          <w:rFonts w:hint="eastAsia"/>
          <w:sz w:val="28"/>
          <w:szCs w:val="28"/>
        </w:rPr>
        <w:t> </w:t>
      </w:r>
    </w:p>
    <w:p>
      <w:pPr>
        <w:tabs>
          <w:tab w:val="left" w:pos="1840"/>
        </w:tabs>
        <w:spacing w:line="360" w:lineRule="auto"/>
        <w:ind w:left="263" w:hanging="280" w:hangingChars="1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6．发布标书（电子文本）时间：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</w:rPr>
        <w:t>日</w:t>
      </w:r>
    </w:p>
    <w:p>
      <w:pPr>
        <w:tabs>
          <w:tab w:val="left" w:pos="1840"/>
        </w:tabs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7．</w:t>
      </w:r>
      <w:r>
        <w:rPr>
          <w:rFonts w:hint="eastAsia" w:ascii="宋体" w:hAnsi="宋体"/>
          <w:sz w:val="28"/>
          <w:szCs w:val="28"/>
        </w:rPr>
        <w:t>应</w:t>
      </w:r>
      <w:r>
        <w:rPr>
          <w:rFonts w:ascii="宋体" w:hAnsi="宋体"/>
          <w:sz w:val="28"/>
          <w:szCs w:val="28"/>
        </w:rPr>
        <w:t>标方式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tabs>
          <w:tab w:val="left" w:pos="1840"/>
        </w:tabs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标书的送达  </w:t>
      </w:r>
    </w:p>
    <w:p>
      <w:pPr>
        <w:tabs>
          <w:tab w:val="left" w:pos="1840"/>
        </w:tabs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为了保证招标公平公证，此次采用现场招标方式，请各邀标单位根据以下信息赴约。</w:t>
      </w:r>
    </w:p>
    <w:p>
      <w:pPr>
        <w:tabs>
          <w:tab w:val="left" w:pos="1840"/>
        </w:tabs>
        <w:spacing w:line="360" w:lineRule="auto"/>
        <w:rPr>
          <w:rFonts w:hint="default" w:asci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/>
          <w:sz w:val="28"/>
          <w:szCs w:val="28"/>
        </w:rPr>
        <w:t>8．招标时间：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>年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>月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/>
          <w:sz w:val="28"/>
          <w:szCs w:val="28"/>
          <w:u w:val="single"/>
        </w:rPr>
        <w:t xml:space="preserve"> 日，下午</w:t>
      </w:r>
      <w:r>
        <w:rPr>
          <w:rFonts w:hint="eastAsia" w:ascii="宋体"/>
          <w:b/>
          <w:bCs/>
          <w:sz w:val="28"/>
          <w:szCs w:val="28"/>
          <w:u w:val="single"/>
          <w:lang w:val="en-US" w:eastAsia="zh-CN"/>
        </w:rPr>
        <w:t>14:00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  (除特殊情况将另行通知；请务必准时，并提前5分钟到场）</w:t>
      </w:r>
    </w:p>
    <w:p>
      <w:pPr>
        <w:tabs>
          <w:tab w:val="left" w:pos="184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>9．招标地点: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广东一方制药有限公司</w:t>
      </w:r>
      <w:r>
        <w:rPr>
          <w:rFonts w:hint="eastAsia" w:ascii="宋体"/>
          <w:sz w:val="28"/>
          <w:szCs w:val="28"/>
        </w:rPr>
        <w:t>和顺科技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楼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楼会议室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地址：佛山市南海区里水镇和顺镇金逢路69号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邮编：528244                  </w:t>
      </w:r>
    </w:p>
    <w:p>
      <w:pPr>
        <w:spacing w:line="360" w:lineRule="auto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lang w:val="en-US" w:eastAsia="zh-CN"/>
        </w:rPr>
        <w:t>13450269182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邮箱：</w:t>
      </w:r>
      <w:r>
        <w:rPr>
          <w:rFonts w:hint="eastAsia" w:ascii="宋体" w:hAnsi="Times New Roman" w:eastAsia="宋体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wangtianbao</w:t>
      </w:r>
      <w:r>
        <w:rPr>
          <w:rFonts w:hint="default" w:ascii="宋体" w:hAnsi="Times New Roman" w:eastAsia="宋体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@e-fong.com</w:t>
      </w:r>
    </w:p>
    <w:p>
      <w:pPr>
        <w:spacing w:line="360" w:lineRule="auto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联系人：</w:t>
      </w:r>
      <w:r>
        <w:rPr>
          <w:rFonts w:hint="eastAsia" w:ascii="宋体"/>
          <w:sz w:val="28"/>
          <w:szCs w:val="28"/>
          <w:lang w:eastAsia="zh-CN"/>
        </w:rPr>
        <w:t>王天保</w:t>
      </w:r>
    </w:p>
    <w:p>
      <w:pPr>
        <w:spacing w:line="360" w:lineRule="auto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公司网址：</w:t>
      </w:r>
      <w:r>
        <w:rPr>
          <w:rFonts w:hint="eastAsia" w:ascii="宋体"/>
          <w:b/>
          <w:sz w:val="28"/>
          <w:szCs w:val="28"/>
          <w:lang w:val="en-US" w:eastAsia="zh-CN"/>
        </w:rPr>
        <w:t>http://</w:t>
      </w:r>
      <w:r>
        <w:rPr>
          <w:rFonts w:hint="eastAsia" w:ascii="宋体"/>
          <w:b/>
          <w:sz w:val="28"/>
          <w:szCs w:val="28"/>
        </w:rPr>
        <w:t>www.e-fong.com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265F"/>
    <w:rsid w:val="0EE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中国中药控股有限公司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2022-10-21T08:38:00Z</dcterms:created>
  <dc:creator>Berlin</dc:creator>
  <cp:lastModifiedBy>Berlin</cp:lastModifiedBy>
  <dcterms:modified xsi:type="dcterms:W3CDTF">2022-10-21T08:38:56Z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9D7B7391C7BB4058973BCFDC6086124D</vt:lpwstr>
  </property>
</Properties>
</file>