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240" w:after="240" w:line="360" w:lineRule="auto"/>
        <w:ind w:firstLine="2209" w:firstLineChars="500"/>
        <w:jc w:val="both"/>
        <w:rPr>
          <w:rFonts w:hint="eastAsia" w:ascii="宋体" w:hAnsi="宋体" w:eastAsia="宋体" w:cs="Times New Roman"/>
          <w:b/>
          <w:color w:val="auto"/>
          <w:sz w:val="44"/>
          <w:szCs w:val="44"/>
          <w:highlight w:val="none"/>
          <w:lang w:eastAsia="zh-CN"/>
        </w:rPr>
      </w:pPr>
    </w:p>
    <w:p>
      <w:pPr>
        <w:spacing w:before="240" w:after="240" w:line="360" w:lineRule="auto"/>
        <w:ind w:firstLine="2209" w:firstLineChars="500"/>
        <w:jc w:val="both"/>
        <w:rPr>
          <w:rFonts w:hint="eastAsia" w:ascii="宋体" w:hAnsi="宋体" w:eastAsia="宋体" w:cs="Times New Roman"/>
          <w:b/>
          <w:color w:val="auto"/>
          <w:sz w:val="44"/>
          <w:szCs w:val="44"/>
          <w:highlight w:val="none"/>
          <w:lang w:val="en-US" w:eastAsia="zh-CN"/>
        </w:rPr>
      </w:pPr>
      <w:r>
        <w:rPr>
          <w:rFonts w:hint="eastAsia" w:ascii="宋体" w:hAnsi="宋体" w:eastAsia="宋体" w:cs="Times New Roman"/>
          <w:b/>
          <w:color w:val="auto"/>
          <w:sz w:val="44"/>
          <w:szCs w:val="44"/>
          <w:highlight w:val="none"/>
          <w:lang w:eastAsia="zh-CN"/>
        </w:rPr>
        <w:t>山东</w:t>
      </w:r>
      <w:r>
        <w:rPr>
          <w:rFonts w:hint="eastAsia" w:ascii="宋体" w:hAnsi="宋体" w:eastAsia="宋体" w:cs="Times New Roman"/>
          <w:b/>
          <w:color w:val="auto"/>
          <w:sz w:val="44"/>
          <w:szCs w:val="44"/>
          <w:highlight w:val="none"/>
          <w:lang w:val="en-US" w:eastAsia="zh-CN"/>
        </w:rPr>
        <w:t>一方制药</w:t>
      </w:r>
      <w:r>
        <w:rPr>
          <w:rFonts w:hint="eastAsia" w:ascii="宋体" w:hAnsi="宋体" w:eastAsia="宋体" w:cs="Times New Roman"/>
          <w:b/>
          <w:color w:val="auto"/>
          <w:sz w:val="44"/>
          <w:szCs w:val="44"/>
          <w:highlight w:val="none"/>
          <w:lang w:eastAsia="zh-CN"/>
        </w:rPr>
        <w:t>有限公司</w:t>
      </w:r>
    </w:p>
    <w:p>
      <w:pPr>
        <w:spacing w:before="840"/>
        <w:jc w:val="center"/>
        <w:rPr>
          <w:rFonts w:hint="default" w:ascii="黑体" w:hAnsi="黑体" w:eastAsia="黑体"/>
          <w:b/>
          <w:color w:val="auto"/>
          <w:kern w:val="1"/>
          <w:sz w:val="44"/>
          <w:szCs w:val="44"/>
          <w:lang w:val="en-US" w:eastAsia="zh-CN"/>
        </w:rPr>
      </w:pPr>
      <w:r>
        <w:rPr>
          <w:rFonts w:hint="eastAsia" w:ascii="宋体" w:hAnsi="宋体" w:eastAsia="宋体" w:cs="Times New Roman"/>
          <w:b/>
          <w:color w:val="auto"/>
          <w:sz w:val="44"/>
          <w:szCs w:val="44"/>
          <w:lang w:val="en-US" w:eastAsia="zh-CN"/>
        </w:rPr>
        <w:t>2台630KVA干式变压器及其配套设施设计、安装、调试、验收项目</w:t>
      </w:r>
    </w:p>
    <w:p>
      <w:pPr>
        <w:spacing w:line="360" w:lineRule="auto"/>
        <w:ind w:firstLine="1120" w:firstLineChars="200"/>
        <w:rPr>
          <w:rFonts w:ascii="Calibri" w:hAnsi="Calibri" w:eastAsia="宋体" w:cs="Times New Roman"/>
          <w:sz w:val="28"/>
          <w:szCs w:val="20"/>
          <w:u w:val="single"/>
        </w:rPr>
      </w:pPr>
      <w:r>
        <w:rPr>
          <w:rFonts w:hint="eastAsia" w:ascii="宋体" w:hAnsi="宋体" w:eastAsia="宋体" w:cs="Times New Roman"/>
          <w:color w:val="auto"/>
          <w:spacing w:val="40"/>
          <w:sz w:val="48"/>
          <w:szCs w:val="48"/>
        </w:rPr>
        <w:t xml:space="preserve"> </w:t>
      </w:r>
      <w:r>
        <w:rPr>
          <w:rFonts w:hint="eastAsia" w:ascii="Calibri" w:hAnsi="Calibri" w:eastAsia="宋体" w:cs="Times New Roman"/>
          <w:sz w:val="30"/>
          <w:szCs w:val="20"/>
        </w:rPr>
        <w:t xml:space="preserve"> </w:t>
      </w:r>
      <w:r>
        <w:rPr>
          <w:rFonts w:hint="eastAsia" w:ascii="Calibri" w:hAnsi="Calibri" w:eastAsia="宋体" w:cs="Times New Roman"/>
          <w:sz w:val="28"/>
          <w:szCs w:val="20"/>
        </w:rPr>
        <w:t xml:space="preserve">          </w:t>
      </w:r>
    </w:p>
    <w:p>
      <w:pPr>
        <w:spacing w:line="360" w:lineRule="auto"/>
        <w:ind w:firstLine="720" w:firstLineChars="200"/>
        <w:jc w:val="center"/>
        <w:rPr>
          <w:rFonts w:ascii="Calibri" w:hAnsi="Calibri" w:eastAsia="宋体" w:cs="Times New Roman"/>
          <w:sz w:val="36"/>
          <w:szCs w:val="20"/>
          <w:u w:val="single"/>
        </w:rPr>
      </w:pPr>
    </w:p>
    <w:p>
      <w:pPr>
        <w:spacing w:line="360" w:lineRule="auto"/>
        <w:ind w:firstLine="720" w:firstLineChars="200"/>
        <w:jc w:val="center"/>
        <w:rPr>
          <w:rFonts w:ascii="Calibri" w:hAnsi="Calibri" w:eastAsia="宋体" w:cs="Times New Roman"/>
          <w:sz w:val="36"/>
          <w:szCs w:val="20"/>
          <w:u w:val="single"/>
        </w:rPr>
      </w:pPr>
    </w:p>
    <w:p>
      <w:pPr>
        <w:spacing w:line="360" w:lineRule="auto"/>
        <w:jc w:val="center"/>
        <w:rPr>
          <w:rFonts w:ascii="Calibri" w:hAnsi="Calibri" w:eastAsia="楷体_GB2312" w:cs="Times New Roman"/>
          <w:spacing w:val="26"/>
          <w:sz w:val="96"/>
          <w:szCs w:val="20"/>
        </w:rPr>
      </w:pPr>
      <w:r>
        <w:rPr>
          <w:rFonts w:hint="eastAsia" w:ascii="Calibri" w:hAnsi="Calibri" w:eastAsia="楷体_GB2312" w:cs="Times New Roman"/>
          <w:spacing w:val="26"/>
          <w:sz w:val="96"/>
          <w:szCs w:val="20"/>
        </w:rPr>
        <w:t>招标文件</w:t>
      </w:r>
    </w:p>
    <w:p>
      <w:pPr>
        <w:spacing w:line="360" w:lineRule="auto"/>
        <w:ind w:firstLine="1144" w:firstLineChars="200"/>
        <w:jc w:val="center"/>
        <w:rPr>
          <w:rFonts w:ascii="Calibri" w:hAnsi="Calibri" w:eastAsia="楷体_GB2312" w:cs="Times New Roman"/>
          <w:spacing w:val="26"/>
          <w:sz w:val="52"/>
          <w:szCs w:val="52"/>
        </w:rPr>
      </w:pPr>
    </w:p>
    <w:p>
      <w:pPr>
        <w:spacing w:line="360" w:lineRule="auto"/>
        <w:ind w:firstLine="1040" w:firstLineChars="200"/>
        <w:rPr>
          <w:rFonts w:ascii="Calibri" w:hAnsi="Calibri" w:eastAsia="宋体" w:cs="Times New Roman"/>
          <w:sz w:val="30"/>
          <w:szCs w:val="20"/>
          <w:u w:val="single"/>
        </w:rPr>
      </w:pPr>
      <w:r>
        <w:rPr>
          <w:rFonts w:ascii="Calibri" w:hAnsi="Calibri" w:eastAsia="宋体" w:cs="Times New Roman"/>
          <w:sz w:val="52"/>
          <w:szCs w:val="20"/>
        </w:rPr>
        <w:t xml:space="preserve">       </w:t>
      </w:r>
    </w:p>
    <w:p>
      <w:pPr>
        <w:spacing w:line="360" w:lineRule="auto"/>
        <w:ind w:firstLine="600" w:firstLineChars="200"/>
        <w:rPr>
          <w:rFonts w:ascii="Calibri" w:hAnsi="Calibri" w:eastAsia="宋体" w:cs="Times New Roman"/>
          <w:sz w:val="30"/>
          <w:szCs w:val="20"/>
        </w:rPr>
      </w:pPr>
      <w:r>
        <w:rPr>
          <w:rFonts w:ascii="Calibri" w:hAnsi="Calibri" w:eastAsia="宋体" w:cs="Times New Roman"/>
          <w:sz w:val="30"/>
          <w:szCs w:val="20"/>
        </w:rPr>
        <w:t xml:space="preserve">     </w:t>
      </w:r>
    </w:p>
    <w:p>
      <w:pPr>
        <w:spacing w:line="360" w:lineRule="auto"/>
        <w:ind w:firstLine="600" w:firstLineChars="200"/>
        <w:rPr>
          <w:rFonts w:ascii="Calibri" w:hAnsi="Calibri" w:eastAsia="宋体" w:cs="Times New Roman"/>
          <w:sz w:val="30"/>
          <w:szCs w:val="20"/>
        </w:rPr>
      </w:pPr>
    </w:p>
    <w:p>
      <w:pPr>
        <w:spacing w:line="360" w:lineRule="auto"/>
        <w:ind w:firstLine="600" w:firstLineChars="200"/>
        <w:rPr>
          <w:rFonts w:hint="eastAsia" w:ascii="宋体" w:hAnsi="宋体" w:eastAsia="宋体" w:cs="Times New Roman"/>
          <w:color w:val="auto"/>
          <w:sz w:val="30"/>
          <w:szCs w:val="30"/>
          <w:u w:val="single"/>
          <w:lang w:eastAsia="zh-CN"/>
        </w:rPr>
      </w:pPr>
      <w:r>
        <w:rPr>
          <w:rFonts w:hint="eastAsia" w:ascii="Calibri" w:hAnsi="Calibri" w:eastAsia="宋体" w:cs="Times New Roman"/>
          <w:sz w:val="30"/>
          <w:szCs w:val="20"/>
        </w:rPr>
        <w:t xml:space="preserve">招  </w:t>
      </w:r>
      <w:r>
        <w:rPr>
          <w:rFonts w:ascii="Calibri" w:hAnsi="Calibri" w:eastAsia="宋体" w:cs="Times New Roman"/>
          <w:sz w:val="30"/>
          <w:szCs w:val="20"/>
        </w:rPr>
        <w:t xml:space="preserve">  </w:t>
      </w:r>
      <w:r>
        <w:rPr>
          <w:rFonts w:hint="eastAsia" w:ascii="Calibri" w:hAnsi="Calibri" w:eastAsia="宋体" w:cs="Times New Roman"/>
          <w:sz w:val="30"/>
          <w:szCs w:val="20"/>
        </w:rPr>
        <w:t xml:space="preserve">标 </w:t>
      </w:r>
      <w:r>
        <w:rPr>
          <w:rFonts w:ascii="Calibri" w:hAnsi="Calibri" w:eastAsia="宋体" w:cs="Times New Roman"/>
          <w:sz w:val="30"/>
          <w:szCs w:val="20"/>
        </w:rPr>
        <w:t xml:space="preserve"> </w:t>
      </w:r>
      <w:r>
        <w:rPr>
          <w:rFonts w:hint="eastAsia" w:ascii="Calibri" w:hAnsi="Calibri" w:eastAsia="宋体" w:cs="Times New Roman"/>
          <w:sz w:val="30"/>
          <w:szCs w:val="20"/>
        </w:rPr>
        <w:t>人</w:t>
      </w:r>
      <w:r>
        <w:rPr>
          <w:rFonts w:hint="eastAsia" w:ascii="Calibri" w:hAnsi="Calibri" w:eastAsia="宋体" w:cs="Times New Roman"/>
          <w:sz w:val="30"/>
          <w:szCs w:val="20"/>
          <w:highlight w:val="none"/>
        </w:rPr>
        <w:t>：</w:t>
      </w:r>
      <w:r>
        <w:rPr>
          <w:rFonts w:hint="eastAsia" w:ascii="Calibri" w:hAnsi="Calibri" w:eastAsia="宋体" w:cs="Times New Roman"/>
          <w:sz w:val="30"/>
          <w:szCs w:val="30"/>
          <w:highlight w:val="none"/>
          <w:u w:val="single"/>
        </w:rPr>
        <w:t xml:space="preserve"> </w:t>
      </w:r>
      <w:r>
        <w:rPr>
          <w:rFonts w:hint="eastAsia" w:ascii="Calibri" w:hAnsi="Calibri" w:eastAsia="宋体" w:cs="Times New Roman"/>
          <w:color w:val="auto"/>
          <w:sz w:val="30"/>
          <w:szCs w:val="30"/>
          <w:highlight w:val="none"/>
          <w:u w:val="single"/>
          <w:lang w:eastAsia="zh-CN"/>
        </w:rPr>
        <w:t>山东</w:t>
      </w:r>
      <w:r>
        <w:rPr>
          <w:rFonts w:hint="eastAsia" w:ascii="Calibri" w:hAnsi="Calibri" w:eastAsia="宋体" w:cs="Times New Roman"/>
          <w:color w:val="auto"/>
          <w:sz w:val="30"/>
          <w:szCs w:val="30"/>
          <w:highlight w:val="none"/>
          <w:u w:val="single"/>
          <w:lang w:val="en-US" w:eastAsia="zh-CN"/>
        </w:rPr>
        <w:t>一方制药</w:t>
      </w:r>
      <w:r>
        <w:rPr>
          <w:rFonts w:hint="eastAsia" w:ascii="Calibri" w:hAnsi="Calibri" w:eastAsia="宋体" w:cs="Times New Roman"/>
          <w:color w:val="auto"/>
          <w:sz w:val="30"/>
          <w:szCs w:val="30"/>
          <w:u w:val="single"/>
          <w:lang w:eastAsia="zh-CN"/>
        </w:rPr>
        <w:t>有限公司</w:t>
      </w:r>
    </w:p>
    <w:p>
      <w:pPr>
        <w:spacing w:line="360" w:lineRule="auto"/>
        <w:ind w:firstLine="600" w:firstLineChars="200"/>
        <w:rPr>
          <w:rFonts w:ascii="Calibri" w:hAnsi="Calibri" w:eastAsia="宋体" w:cs="Times New Roman"/>
          <w:sz w:val="30"/>
          <w:szCs w:val="20"/>
        </w:rPr>
      </w:pPr>
      <w:r>
        <w:rPr>
          <w:rFonts w:hint="eastAsia" w:ascii="Calibri" w:hAnsi="Calibri" w:eastAsia="宋体" w:cs="Times New Roman"/>
          <w:sz w:val="30"/>
          <w:szCs w:val="20"/>
        </w:rPr>
        <w:t xml:space="preserve"> </w:t>
      </w:r>
    </w:p>
    <w:p>
      <w:pPr>
        <w:spacing w:line="360" w:lineRule="auto"/>
        <w:ind w:firstLine="600" w:firstLineChars="200"/>
        <w:rPr>
          <w:rFonts w:ascii="Calibri" w:hAnsi="Calibri" w:eastAsia="宋体" w:cs="Times New Roman"/>
          <w:sz w:val="30"/>
          <w:szCs w:val="20"/>
          <w:u w:val="single"/>
        </w:rPr>
      </w:pPr>
    </w:p>
    <w:p>
      <w:pPr>
        <w:spacing w:line="360" w:lineRule="auto"/>
        <w:ind w:firstLine="640" w:firstLineChars="200"/>
        <w:rPr>
          <w:rFonts w:ascii="Calibri" w:hAnsi="Calibri" w:eastAsia="宋体" w:cs="Times New Roman"/>
          <w:sz w:val="32"/>
          <w:szCs w:val="20"/>
        </w:rPr>
      </w:pPr>
      <w:r>
        <w:rPr>
          <w:rFonts w:hint="eastAsia" w:ascii="Calibri" w:hAnsi="Calibri" w:eastAsia="宋体" w:cs="Times New Roman"/>
          <w:sz w:val="32"/>
          <w:szCs w:val="20"/>
        </w:rPr>
        <w:t>编</w:t>
      </w:r>
      <w:r>
        <w:rPr>
          <w:rFonts w:ascii="Calibri" w:hAnsi="Calibri" w:eastAsia="宋体" w:cs="Times New Roman"/>
          <w:sz w:val="32"/>
          <w:szCs w:val="20"/>
        </w:rPr>
        <w:t xml:space="preserve"> </w:t>
      </w:r>
      <w:r>
        <w:rPr>
          <w:rFonts w:hint="eastAsia" w:ascii="Calibri" w:hAnsi="Calibri" w:eastAsia="宋体" w:cs="Times New Roman"/>
          <w:sz w:val="32"/>
          <w:szCs w:val="20"/>
        </w:rPr>
        <w:t>制</w:t>
      </w:r>
      <w:r>
        <w:rPr>
          <w:rFonts w:ascii="Calibri" w:hAnsi="Calibri" w:eastAsia="宋体" w:cs="Times New Roman"/>
          <w:sz w:val="32"/>
          <w:szCs w:val="20"/>
        </w:rPr>
        <w:t xml:space="preserve"> </w:t>
      </w:r>
      <w:r>
        <w:rPr>
          <w:rFonts w:hint="eastAsia" w:ascii="Calibri" w:hAnsi="Calibri" w:eastAsia="宋体" w:cs="Times New Roman"/>
          <w:sz w:val="32"/>
          <w:szCs w:val="20"/>
        </w:rPr>
        <w:t>日</w:t>
      </w:r>
      <w:r>
        <w:rPr>
          <w:rFonts w:ascii="Calibri" w:hAnsi="Calibri" w:eastAsia="宋体" w:cs="Times New Roman"/>
          <w:sz w:val="32"/>
          <w:szCs w:val="20"/>
        </w:rPr>
        <w:t xml:space="preserve"> </w:t>
      </w:r>
      <w:r>
        <w:rPr>
          <w:rFonts w:hint="eastAsia" w:ascii="Calibri" w:hAnsi="Calibri" w:eastAsia="宋体" w:cs="Times New Roman"/>
          <w:sz w:val="32"/>
          <w:szCs w:val="20"/>
        </w:rPr>
        <w:t>期：</w:t>
      </w:r>
      <w:r>
        <w:rPr>
          <w:rFonts w:hint="eastAsia" w:ascii="Calibri" w:hAnsi="Calibri" w:eastAsia="宋体" w:cs="Times New Roman"/>
          <w:sz w:val="32"/>
          <w:szCs w:val="20"/>
          <w:u w:val="single"/>
        </w:rPr>
        <w:t xml:space="preserve">  20</w:t>
      </w:r>
      <w:r>
        <w:rPr>
          <w:rFonts w:hint="eastAsia" w:ascii="Calibri" w:hAnsi="Calibri" w:eastAsia="宋体" w:cs="Times New Roman"/>
          <w:sz w:val="32"/>
          <w:szCs w:val="20"/>
          <w:u w:val="single"/>
          <w:lang w:val="en-US" w:eastAsia="zh-CN"/>
        </w:rPr>
        <w:t>25</w:t>
      </w:r>
      <w:r>
        <w:rPr>
          <w:rFonts w:hint="eastAsia" w:ascii="Calibri" w:hAnsi="Calibri" w:eastAsia="宋体" w:cs="Times New Roman"/>
          <w:sz w:val="32"/>
          <w:szCs w:val="20"/>
        </w:rPr>
        <w:t>年</w:t>
      </w:r>
      <w:r>
        <w:rPr>
          <w:rFonts w:hint="eastAsia" w:ascii="Calibri" w:hAnsi="Calibri" w:eastAsia="宋体" w:cs="Times New Roman"/>
          <w:sz w:val="32"/>
          <w:szCs w:val="20"/>
          <w:u w:val="single"/>
        </w:rPr>
        <w:t xml:space="preserve"> </w:t>
      </w:r>
      <w:r>
        <w:rPr>
          <w:rFonts w:hint="eastAsia" w:ascii="Calibri" w:hAnsi="Calibri" w:eastAsia="宋体" w:cs="Times New Roman"/>
          <w:sz w:val="32"/>
          <w:szCs w:val="20"/>
          <w:u w:val="single"/>
          <w:lang w:val="en-US" w:eastAsia="zh-CN"/>
        </w:rPr>
        <w:t xml:space="preserve"> 03 </w:t>
      </w:r>
      <w:r>
        <w:rPr>
          <w:rFonts w:hint="eastAsia" w:ascii="Calibri" w:hAnsi="Calibri" w:eastAsia="宋体" w:cs="Times New Roman"/>
          <w:sz w:val="32"/>
          <w:szCs w:val="20"/>
          <w:u w:val="single"/>
        </w:rPr>
        <w:t xml:space="preserve"> </w:t>
      </w:r>
      <w:r>
        <w:rPr>
          <w:rFonts w:hint="eastAsia" w:ascii="Calibri" w:hAnsi="Calibri" w:eastAsia="宋体" w:cs="Times New Roman"/>
          <w:sz w:val="32"/>
          <w:szCs w:val="20"/>
        </w:rPr>
        <w:t>月</w:t>
      </w:r>
      <w:r>
        <w:rPr>
          <w:rFonts w:hint="eastAsia" w:ascii="Calibri" w:hAnsi="Calibri" w:eastAsia="宋体" w:cs="Times New Roman"/>
          <w:sz w:val="32"/>
          <w:szCs w:val="20"/>
          <w:u w:val="single"/>
        </w:rPr>
        <w:t xml:space="preserve"> </w:t>
      </w:r>
      <w:r>
        <w:rPr>
          <w:rFonts w:hint="eastAsia" w:ascii="Calibri" w:hAnsi="Calibri" w:eastAsia="宋体" w:cs="Times New Roman"/>
          <w:sz w:val="32"/>
          <w:szCs w:val="20"/>
          <w:u w:val="single"/>
          <w:lang w:val="en-US" w:eastAsia="zh-CN"/>
        </w:rPr>
        <w:t xml:space="preserve">20 </w:t>
      </w:r>
      <w:r>
        <w:rPr>
          <w:rFonts w:hint="eastAsia" w:ascii="Calibri" w:hAnsi="Calibri" w:eastAsia="宋体" w:cs="Times New Roman"/>
          <w:sz w:val="32"/>
          <w:szCs w:val="20"/>
          <w:u w:val="single"/>
        </w:rPr>
        <w:t xml:space="preserve"> </w:t>
      </w:r>
      <w:r>
        <w:rPr>
          <w:rFonts w:hint="eastAsia" w:ascii="Calibri" w:hAnsi="Calibri" w:eastAsia="宋体" w:cs="Times New Roman"/>
          <w:sz w:val="32"/>
          <w:szCs w:val="20"/>
        </w:rPr>
        <w:t>日</w:t>
      </w:r>
    </w:p>
    <w:p>
      <w:pPr>
        <w:spacing w:line="360" w:lineRule="auto"/>
        <w:ind w:firstLine="560" w:firstLineChars="200"/>
        <w:rPr>
          <w:rFonts w:ascii="Calibri" w:hAnsi="Calibri" w:eastAsia="宋体" w:cs="Times New Roman"/>
          <w:sz w:val="28"/>
          <w:szCs w:val="20"/>
        </w:rPr>
      </w:pPr>
    </w:p>
    <w:tbl>
      <w:tblPr>
        <w:tblStyle w:val="9"/>
        <w:tblW w:w="84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3548"/>
        <w:gridCol w:w="1277"/>
        <w:gridCol w:w="21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40" w:type="dxa"/>
            <w:vAlign w:val="center"/>
          </w:tcPr>
          <w:p>
            <w:pPr>
              <w:spacing w:before="120" w:beforeLines="50" w:after="120" w:afterLines="50" w:line="360" w:lineRule="exact"/>
              <w:jc w:val="center"/>
              <w:rPr>
                <w:rFonts w:ascii="Calibri" w:hAnsi="Calibri" w:eastAsia="宋体" w:cs="Times New Roman"/>
                <w:b/>
                <w:bCs/>
                <w:sz w:val="24"/>
                <w:szCs w:val="20"/>
              </w:rPr>
            </w:pPr>
            <w:r>
              <w:rPr>
                <w:rFonts w:hint="eastAsia" w:ascii="Calibri" w:hAnsi="Calibri" w:eastAsia="宋体" w:cs="Times New Roman"/>
                <w:b/>
                <w:bCs/>
                <w:sz w:val="24"/>
                <w:szCs w:val="20"/>
              </w:rPr>
              <w:t>工程名称</w:t>
            </w:r>
          </w:p>
        </w:tc>
        <w:tc>
          <w:tcPr>
            <w:tcW w:w="6974" w:type="dxa"/>
            <w:gridSpan w:val="3"/>
          </w:tcPr>
          <w:p>
            <w:pPr>
              <w:snapToGrid w:val="0"/>
              <w:spacing w:before="120" w:beforeLines="50" w:after="120" w:afterLines="50" w:line="400" w:lineRule="exact"/>
              <w:rPr>
                <w:rFonts w:hint="default" w:ascii="Calibri" w:hAnsi="Calibri" w:eastAsia="宋体" w:cs="Times New Roman"/>
                <w:color w:val="auto"/>
                <w:sz w:val="24"/>
                <w:szCs w:val="20"/>
                <w:lang w:val="en-US" w:eastAsia="zh-CN"/>
              </w:rPr>
            </w:pPr>
            <w:r>
              <w:rPr>
                <w:rFonts w:hint="eastAsia" w:ascii="Calibri" w:hAnsi="Calibri" w:eastAsia="宋体" w:cs="Times New Roman"/>
                <w:color w:val="auto"/>
                <w:sz w:val="24"/>
                <w:szCs w:val="20"/>
                <w:lang w:val="en-US" w:eastAsia="zh-CN"/>
              </w:rPr>
              <w:t>山东一方制药有限公司2台630KVA干式变压器及其配套设施设计、安装、调试、验收项目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40" w:type="dxa"/>
            <w:vAlign w:val="center"/>
          </w:tcPr>
          <w:p>
            <w:pPr>
              <w:spacing w:before="120" w:beforeLines="50" w:after="120" w:afterLines="50" w:line="360" w:lineRule="exact"/>
              <w:jc w:val="center"/>
              <w:rPr>
                <w:rFonts w:ascii="Calibri" w:hAnsi="Calibri" w:eastAsia="宋体" w:cs="Times New Roman"/>
                <w:b/>
                <w:bCs/>
                <w:sz w:val="24"/>
                <w:szCs w:val="20"/>
              </w:rPr>
            </w:pPr>
            <w:r>
              <w:rPr>
                <w:rFonts w:hint="eastAsia" w:ascii="Calibri" w:hAnsi="Calibri" w:eastAsia="宋体" w:cs="Times New Roman"/>
                <w:b/>
                <w:bCs/>
                <w:sz w:val="24"/>
                <w:szCs w:val="20"/>
              </w:rPr>
              <w:t>建设地点</w:t>
            </w:r>
          </w:p>
        </w:tc>
        <w:tc>
          <w:tcPr>
            <w:tcW w:w="6974" w:type="dxa"/>
            <w:gridSpan w:val="3"/>
          </w:tcPr>
          <w:p>
            <w:pPr>
              <w:spacing w:before="120" w:beforeLines="50" w:after="120" w:afterLines="50" w:line="360" w:lineRule="exact"/>
              <w:rPr>
                <w:rFonts w:hint="default" w:ascii="Calibri" w:hAnsi="Calibri" w:eastAsia="宋体" w:cs="Times New Roman"/>
                <w:color w:val="auto"/>
                <w:sz w:val="24"/>
                <w:szCs w:val="20"/>
                <w:u w:val="none"/>
                <w:shd w:val="pct10" w:color="auto" w:fill="FFFFFF"/>
                <w:lang w:val="en-US" w:eastAsia="zh-CN"/>
              </w:rPr>
            </w:pPr>
            <w:r>
              <w:rPr>
                <w:rFonts w:hint="eastAsia"/>
                <w:color w:val="auto"/>
                <w:sz w:val="24"/>
                <w:szCs w:val="24"/>
                <w:u w:val="none"/>
                <w:lang w:val="en-US" w:eastAsia="zh-CN"/>
              </w:rPr>
              <w:t>临沂市经开区联邦路69号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9" w:hRule="atLeast"/>
          <w:jc w:val="center"/>
        </w:trPr>
        <w:tc>
          <w:tcPr>
            <w:tcW w:w="1440" w:type="dxa"/>
            <w:vAlign w:val="center"/>
          </w:tcPr>
          <w:p>
            <w:pPr>
              <w:spacing w:before="120" w:beforeLines="50" w:after="120" w:afterLines="50" w:line="360" w:lineRule="exact"/>
              <w:jc w:val="center"/>
              <w:rPr>
                <w:rFonts w:ascii="Calibri" w:hAnsi="Calibri" w:eastAsia="宋体" w:cs="Times New Roman"/>
                <w:b/>
                <w:bCs/>
                <w:sz w:val="24"/>
                <w:szCs w:val="20"/>
              </w:rPr>
            </w:pPr>
            <w:r>
              <w:rPr>
                <w:rFonts w:hint="eastAsia" w:ascii="Calibri" w:hAnsi="Calibri" w:eastAsia="宋体" w:cs="Times New Roman"/>
                <w:b/>
                <w:bCs/>
                <w:sz w:val="24"/>
                <w:szCs w:val="20"/>
              </w:rPr>
              <w:t>资格要求</w:t>
            </w:r>
          </w:p>
        </w:tc>
        <w:tc>
          <w:tcPr>
            <w:tcW w:w="6974" w:type="dxa"/>
            <w:gridSpan w:val="3"/>
          </w:tcPr>
          <w:p>
            <w:pPr>
              <w:spacing w:before="120" w:beforeLines="50" w:after="120" w:afterLines="50" w:line="360" w:lineRule="exact"/>
              <w:rPr>
                <w:rFonts w:ascii="Calibri" w:hAnsi="Calibri" w:eastAsia="宋体" w:cs="Times New Roman"/>
                <w:sz w:val="24"/>
                <w:szCs w:val="20"/>
              </w:rPr>
            </w:pPr>
            <w:r>
              <w:rPr>
                <w:rFonts w:hint="eastAsia" w:ascii="Calibri" w:hAnsi="Calibri" w:eastAsia="宋体" w:cs="Times New Roman"/>
                <w:bCs/>
                <w:sz w:val="24"/>
                <w:szCs w:val="20"/>
              </w:rPr>
              <w:t>1、</w:t>
            </w:r>
            <w:r>
              <w:rPr>
                <w:rFonts w:hint="eastAsia" w:ascii="Calibri" w:hAnsi="Calibri" w:eastAsia="宋体" w:cs="Times New Roman"/>
                <w:sz w:val="24"/>
                <w:szCs w:val="20"/>
              </w:rPr>
              <w:t>为合法企业；2、</w:t>
            </w:r>
            <w:r>
              <w:rPr>
                <w:rFonts w:hint="eastAsia" w:ascii="宋体" w:hAnsi="宋体" w:eastAsia="宋体" w:cs="宋体"/>
                <w:color w:val="000000"/>
                <w:sz w:val="24"/>
                <w:szCs w:val="24"/>
                <w:lang w:val="en-US" w:eastAsia="zh-CN"/>
              </w:rPr>
              <w:t>具备电力工程施工总承包三级及电力设施许可证承装（修、试）三级及以上资质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40" w:type="dxa"/>
            <w:vAlign w:val="center"/>
          </w:tcPr>
          <w:p>
            <w:pPr>
              <w:spacing w:before="120" w:beforeLines="50" w:after="120" w:afterLines="50" w:line="360" w:lineRule="exact"/>
              <w:jc w:val="center"/>
              <w:rPr>
                <w:rFonts w:ascii="Calibri" w:hAnsi="Calibri" w:eastAsia="宋体" w:cs="Times New Roman"/>
                <w:b/>
                <w:bCs/>
                <w:sz w:val="24"/>
                <w:szCs w:val="20"/>
              </w:rPr>
            </w:pPr>
            <w:r>
              <w:rPr>
                <w:rFonts w:hint="eastAsia" w:ascii="Calibri" w:hAnsi="Calibri" w:eastAsia="宋体" w:cs="Times New Roman"/>
                <w:b/>
                <w:bCs/>
                <w:sz w:val="24"/>
                <w:szCs w:val="20"/>
              </w:rPr>
              <w:t>招标方式</w:t>
            </w:r>
          </w:p>
        </w:tc>
        <w:tc>
          <w:tcPr>
            <w:tcW w:w="6974" w:type="dxa"/>
            <w:gridSpan w:val="3"/>
          </w:tcPr>
          <w:p>
            <w:pPr>
              <w:spacing w:before="120" w:beforeLines="50" w:after="120" w:afterLines="50" w:line="360" w:lineRule="exact"/>
              <w:jc w:val="left"/>
              <w:rPr>
                <w:rFonts w:hint="default" w:ascii="Calibri" w:hAnsi="Calibri" w:eastAsia="宋体" w:cs="Times New Roman"/>
                <w:bCs/>
                <w:sz w:val="24"/>
                <w:szCs w:val="20"/>
                <w:lang w:val="en-US" w:eastAsia="zh-CN"/>
              </w:rPr>
            </w:pPr>
            <w:r>
              <w:rPr>
                <w:rFonts w:hint="eastAsia" w:ascii="Calibri" w:hAnsi="Calibri" w:eastAsia="宋体" w:cs="Times New Roman"/>
                <w:bCs/>
                <w:sz w:val="24"/>
                <w:szCs w:val="20"/>
                <w:lang w:val="en-US" w:eastAsia="zh-CN"/>
              </w:rPr>
              <w:t>公开招标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40" w:type="dxa"/>
            <w:vAlign w:val="center"/>
          </w:tcPr>
          <w:p>
            <w:pPr>
              <w:spacing w:before="120" w:beforeLines="50" w:after="120" w:afterLines="50" w:line="360" w:lineRule="exact"/>
              <w:jc w:val="center"/>
              <w:rPr>
                <w:rFonts w:ascii="Calibri" w:hAnsi="Calibri" w:eastAsia="宋体" w:cs="Times New Roman"/>
                <w:b/>
                <w:bCs/>
                <w:sz w:val="24"/>
                <w:szCs w:val="20"/>
              </w:rPr>
            </w:pPr>
            <w:r>
              <w:rPr>
                <w:rFonts w:hint="eastAsia" w:ascii="Calibri" w:hAnsi="Calibri" w:eastAsia="宋体" w:cs="Times New Roman"/>
                <w:b/>
                <w:bCs/>
                <w:sz w:val="24"/>
                <w:szCs w:val="20"/>
              </w:rPr>
              <w:t>招标范围</w:t>
            </w:r>
          </w:p>
        </w:tc>
        <w:tc>
          <w:tcPr>
            <w:tcW w:w="6974" w:type="dxa"/>
            <w:gridSpan w:val="3"/>
          </w:tcPr>
          <w:p>
            <w:pPr>
              <w:spacing w:before="120" w:beforeLines="50" w:after="120" w:afterLines="50" w:line="360" w:lineRule="exact"/>
              <w:jc w:val="left"/>
              <w:rPr>
                <w:rFonts w:hint="default" w:ascii="Calibri" w:hAnsi="Calibri" w:eastAsia="宋体" w:cs="Times New Roman"/>
                <w:bCs/>
                <w:sz w:val="24"/>
                <w:szCs w:val="20"/>
                <w:lang w:val="en-US" w:eastAsia="zh-CN"/>
              </w:rPr>
            </w:pPr>
            <w:r>
              <w:rPr>
                <w:rFonts w:hint="eastAsia" w:ascii="Calibri" w:hAnsi="Calibri" w:eastAsia="宋体" w:cs="Times New Roman"/>
                <w:bCs/>
                <w:sz w:val="24"/>
                <w:szCs w:val="20"/>
              </w:rPr>
              <w:t>详见下述工程施工范围</w:t>
            </w:r>
            <w:r>
              <w:rPr>
                <w:rFonts w:hint="eastAsia" w:ascii="Calibri" w:hAnsi="Calibri" w:eastAsia="宋体" w:cs="Times New Roman"/>
                <w:bCs/>
                <w:sz w:val="24"/>
                <w:szCs w:val="20"/>
                <w:lang w:val="en-US" w:eastAsia="zh-CN"/>
              </w:rPr>
              <w:t>及工程量参考清单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440" w:type="dxa"/>
            <w:vAlign w:val="center"/>
          </w:tcPr>
          <w:p>
            <w:pPr>
              <w:spacing w:before="120" w:beforeLines="50" w:after="120" w:afterLines="50" w:line="360" w:lineRule="exact"/>
              <w:jc w:val="center"/>
              <w:rPr>
                <w:rFonts w:ascii="Calibri" w:hAnsi="Calibri" w:eastAsia="宋体" w:cs="Times New Roman"/>
                <w:b/>
                <w:bCs/>
                <w:sz w:val="24"/>
                <w:szCs w:val="20"/>
              </w:rPr>
            </w:pPr>
            <w:r>
              <w:rPr>
                <w:rFonts w:hint="eastAsia" w:ascii="Calibri" w:hAnsi="Calibri" w:eastAsia="宋体" w:cs="Times New Roman"/>
                <w:b/>
                <w:bCs/>
                <w:sz w:val="24"/>
                <w:szCs w:val="20"/>
              </w:rPr>
              <w:t>施工面积</w:t>
            </w:r>
          </w:p>
        </w:tc>
        <w:tc>
          <w:tcPr>
            <w:tcW w:w="3548" w:type="dxa"/>
          </w:tcPr>
          <w:p>
            <w:pPr>
              <w:spacing w:before="120" w:beforeLines="50" w:after="120" w:afterLines="50" w:line="360" w:lineRule="exact"/>
              <w:ind w:firstLine="360" w:firstLineChars="150"/>
              <w:rPr>
                <w:rFonts w:ascii="Calibri" w:hAnsi="Calibri" w:eastAsia="宋体" w:cs="Times New Roman"/>
                <w:bCs/>
                <w:sz w:val="24"/>
                <w:szCs w:val="20"/>
              </w:rPr>
            </w:pPr>
          </w:p>
        </w:tc>
        <w:tc>
          <w:tcPr>
            <w:tcW w:w="1277" w:type="dxa"/>
            <w:vAlign w:val="center"/>
          </w:tcPr>
          <w:p>
            <w:pPr>
              <w:spacing w:before="120" w:beforeLines="50" w:after="120" w:afterLines="50" w:line="360" w:lineRule="exact"/>
              <w:jc w:val="center"/>
              <w:rPr>
                <w:rFonts w:ascii="Calibri" w:hAnsi="Calibri" w:eastAsia="宋体" w:cs="Times New Roman"/>
                <w:b/>
                <w:bCs/>
                <w:sz w:val="24"/>
                <w:szCs w:val="20"/>
              </w:rPr>
            </w:pPr>
            <w:r>
              <w:rPr>
                <w:rFonts w:hint="eastAsia" w:ascii="Calibri" w:hAnsi="Calibri" w:eastAsia="宋体" w:cs="Times New Roman"/>
                <w:b/>
                <w:bCs/>
                <w:sz w:val="24"/>
                <w:szCs w:val="20"/>
              </w:rPr>
              <w:t>工程情况</w:t>
            </w:r>
          </w:p>
        </w:tc>
        <w:tc>
          <w:tcPr>
            <w:tcW w:w="2149" w:type="dxa"/>
          </w:tcPr>
          <w:p>
            <w:pPr>
              <w:spacing w:before="120" w:beforeLines="50" w:after="120" w:afterLines="50" w:line="360" w:lineRule="exact"/>
              <w:jc w:val="left"/>
              <w:rPr>
                <w:rFonts w:ascii="Calibri" w:hAnsi="Calibri" w:eastAsia="宋体" w:cs="Times New Roman"/>
                <w:bCs/>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2" w:hRule="atLeast"/>
          <w:jc w:val="center"/>
        </w:trPr>
        <w:tc>
          <w:tcPr>
            <w:tcW w:w="1440" w:type="dxa"/>
            <w:vAlign w:val="center"/>
          </w:tcPr>
          <w:p>
            <w:pPr>
              <w:spacing w:before="120" w:beforeLines="50" w:after="120" w:afterLines="50" w:line="360" w:lineRule="exact"/>
              <w:jc w:val="center"/>
              <w:rPr>
                <w:rFonts w:ascii="Calibri" w:hAnsi="Calibri" w:eastAsia="宋体" w:cs="Times New Roman"/>
                <w:b/>
                <w:bCs/>
                <w:sz w:val="24"/>
                <w:szCs w:val="20"/>
              </w:rPr>
            </w:pPr>
            <w:r>
              <w:rPr>
                <w:rFonts w:hint="eastAsia" w:ascii="Calibri" w:hAnsi="Calibri" w:eastAsia="宋体" w:cs="Times New Roman"/>
                <w:b/>
                <w:bCs/>
                <w:sz w:val="24"/>
                <w:szCs w:val="20"/>
              </w:rPr>
              <w:t>承包方式</w:t>
            </w:r>
          </w:p>
        </w:tc>
        <w:tc>
          <w:tcPr>
            <w:tcW w:w="3548" w:type="dxa"/>
          </w:tcPr>
          <w:p>
            <w:pPr>
              <w:spacing w:before="120" w:beforeLines="50" w:after="120" w:afterLines="50" w:line="360" w:lineRule="exact"/>
              <w:jc w:val="left"/>
              <w:rPr>
                <w:rFonts w:ascii="Calibri" w:hAnsi="Calibri" w:eastAsia="宋体" w:cs="Times New Roman"/>
                <w:bCs/>
                <w:sz w:val="24"/>
                <w:szCs w:val="20"/>
              </w:rPr>
            </w:pPr>
            <w:r>
              <w:rPr>
                <w:rFonts w:hint="eastAsia" w:ascii="Calibri" w:hAnsi="Calibri" w:eastAsia="宋体" w:cs="Times New Roman"/>
                <w:sz w:val="24"/>
                <w:szCs w:val="20"/>
              </w:rPr>
              <w:t>总价包干，包</w:t>
            </w:r>
            <w:r>
              <w:rPr>
                <w:rFonts w:hint="eastAsia" w:ascii="Calibri" w:hAnsi="Calibri" w:eastAsia="宋体" w:cs="Times New Roman"/>
                <w:sz w:val="24"/>
                <w:szCs w:val="20"/>
                <w:lang w:val="en-US" w:eastAsia="zh-CN"/>
              </w:rPr>
              <w:t>设计、包</w:t>
            </w:r>
            <w:r>
              <w:rPr>
                <w:rFonts w:hint="eastAsia" w:ascii="Calibri" w:hAnsi="Calibri" w:eastAsia="宋体" w:cs="Times New Roman"/>
                <w:sz w:val="24"/>
                <w:szCs w:val="20"/>
              </w:rPr>
              <w:t>工、包料、</w:t>
            </w:r>
            <w:r>
              <w:rPr>
                <w:rFonts w:hint="eastAsia" w:ascii="Calibri" w:hAnsi="Calibri" w:eastAsia="宋体" w:cs="Times New Roman"/>
                <w:sz w:val="24"/>
                <w:szCs w:val="20"/>
                <w:lang w:val="en-US" w:eastAsia="zh-CN"/>
              </w:rPr>
              <w:t>包供电公司验收、</w:t>
            </w:r>
            <w:r>
              <w:rPr>
                <w:rFonts w:hint="eastAsia" w:ascii="Calibri" w:hAnsi="Calibri" w:eastAsia="宋体" w:cs="Times New Roman"/>
                <w:sz w:val="24"/>
                <w:szCs w:val="20"/>
              </w:rPr>
              <w:t>包工期、包质量、包安全、包文明施工。</w:t>
            </w:r>
          </w:p>
        </w:tc>
        <w:tc>
          <w:tcPr>
            <w:tcW w:w="1277" w:type="dxa"/>
            <w:vAlign w:val="center"/>
          </w:tcPr>
          <w:p>
            <w:pPr>
              <w:spacing w:before="120" w:beforeLines="50" w:after="120" w:afterLines="50" w:line="360" w:lineRule="exact"/>
              <w:jc w:val="center"/>
              <w:rPr>
                <w:rFonts w:ascii="Calibri" w:hAnsi="Calibri" w:eastAsia="宋体" w:cs="Times New Roman"/>
                <w:b/>
                <w:bCs/>
                <w:sz w:val="24"/>
                <w:szCs w:val="20"/>
              </w:rPr>
            </w:pPr>
            <w:r>
              <w:rPr>
                <w:rFonts w:hint="eastAsia" w:ascii="Calibri" w:hAnsi="Calibri" w:eastAsia="宋体" w:cs="Times New Roman"/>
                <w:b/>
                <w:bCs/>
                <w:sz w:val="24"/>
                <w:szCs w:val="20"/>
              </w:rPr>
              <w:t>工期要求</w:t>
            </w:r>
          </w:p>
        </w:tc>
        <w:tc>
          <w:tcPr>
            <w:tcW w:w="2149" w:type="dxa"/>
            <w:vAlign w:val="center"/>
          </w:tcPr>
          <w:p>
            <w:pPr>
              <w:spacing w:before="120" w:beforeLines="50" w:after="120" w:afterLines="50" w:line="360" w:lineRule="exact"/>
              <w:rPr>
                <w:rFonts w:ascii="Calibri" w:hAnsi="Calibri" w:eastAsia="宋体" w:cs="Times New Roman"/>
                <w:bCs/>
                <w:sz w:val="24"/>
                <w:szCs w:val="20"/>
              </w:rPr>
            </w:pPr>
            <w:r>
              <w:rPr>
                <w:rFonts w:hint="eastAsia" w:ascii="Calibri" w:hAnsi="Calibri" w:eastAsia="宋体" w:cs="Times New Roman"/>
                <w:sz w:val="24"/>
                <w:szCs w:val="20"/>
              </w:rPr>
              <w:t>见招标书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40" w:type="dxa"/>
            <w:vAlign w:val="center"/>
          </w:tcPr>
          <w:p>
            <w:pPr>
              <w:spacing w:before="120" w:beforeLines="50" w:after="120" w:afterLines="50" w:line="360" w:lineRule="exact"/>
              <w:jc w:val="center"/>
              <w:rPr>
                <w:rFonts w:ascii="Calibri" w:hAnsi="Calibri" w:eastAsia="宋体" w:cs="Times New Roman"/>
                <w:b/>
                <w:bCs/>
                <w:sz w:val="24"/>
                <w:szCs w:val="20"/>
              </w:rPr>
            </w:pPr>
            <w:r>
              <w:rPr>
                <w:rFonts w:hint="eastAsia" w:ascii="Calibri" w:hAnsi="Calibri" w:eastAsia="宋体" w:cs="Times New Roman"/>
                <w:b/>
                <w:bCs/>
                <w:sz w:val="24"/>
                <w:szCs w:val="20"/>
                <w:lang w:val="en-US" w:eastAsia="zh-CN"/>
              </w:rPr>
              <w:t>开标</w:t>
            </w:r>
            <w:r>
              <w:rPr>
                <w:rFonts w:hint="eastAsia" w:ascii="Calibri" w:hAnsi="Calibri" w:eastAsia="宋体" w:cs="Times New Roman"/>
                <w:b/>
                <w:bCs/>
                <w:sz w:val="24"/>
                <w:szCs w:val="20"/>
              </w:rPr>
              <w:t>时间</w:t>
            </w:r>
          </w:p>
        </w:tc>
        <w:tc>
          <w:tcPr>
            <w:tcW w:w="3548" w:type="dxa"/>
          </w:tcPr>
          <w:p>
            <w:pPr>
              <w:spacing w:before="120" w:beforeLines="50" w:after="120" w:afterLines="50" w:line="360" w:lineRule="exact"/>
              <w:jc w:val="left"/>
              <w:rPr>
                <w:rFonts w:hint="default" w:ascii="Calibri" w:hAnsi="Calibri" w:eastAsia="宋体" w:cs="Times New Roman"/>
                <w:bCs/>
                <w:color w:val="FF0000"/>
                <w:sz w:val="24"/>
                <w:szCs w:val="20"/>
                <w:lang w:val="en-US" w:eastAsia="zh-CN"/>
              </w:rPr>
            </w:pPr>
            <w:r>
              <w:rPr>
                <w:rFonts w:hint="eastAsia" w:ascii="Calibri" w:hAnsi="Calibri" w:eastAsia="宋体" w:cs="Times New Roman"/>
                <w:bCs/>
                <w:color w:val="FF0000"/>
                <w:sz w:val="24"/>
                <w:szCs w:val="20"/>
                <w:lang w:val="en-US" w:eastAsia="zh-CN"/>
              </w:rPr>
              <w:t>暂定2025年4月15日</w:t>
            </w:r>
          </w:p>
        </w:tc>
        <w:tc>
          <w:tcPr>
            <w:tcW w:w="1277" w:type="dxa"/>
            <w:vAlign w:val="center"/>
          </w:tcPr>
          <w:p>
            <w:pPr>
              <w:spacing w:before="120" w:beforeLines="50" w:after="120" w:afterLines="50" w:line="360" w:lineRule="exact"/>
              <w:jc w:val="center"/>
              <w:rPr>
                <w:rFonts w:ascii="Calibri" w:hAnsi="Calibri" w:eastAsia="宋体" w:cs="Times New Roman"/>
                <w:b/>
                <w:bCs/>
                <w:sz w:val="24"/>
                <w:szCs w:val="20"/>
              </w:rPr>
            </w:pPr>
            <w:r>
              <w:rPr>
                <w:rFonts w:hint="eastAsia" w:ascii="Calibri" w:hAnsi="Calibri" w:eastAsia="宋体" w:cs="Times New Roman"/>
                <w:b/>
                <w:bCs/>
                <w:sz w:val="24"/>
                <w:szCs w:val="20"/>
              </w:rPr>
              <w:t>现场踏勘</w:t>
            </w:r>
          </w:p>
        </w:tc>
        <w:tc>
          <w:tcPr>
            <w:tcW w:w="2149" w:type="dxa"/>
          </w:tcPr>
          <w:p>
            <w:pPr>
              <w:spacing w:before="120" w:beforeLines="50" w:after="120" w:afterLines="50" w:line="360" w:lineRule="exact"/>
              <w:jc w:val="left"/>
              <w:rPr>
                <w:rFonts w:ascii="Calibri" w:hAnsi="Calibri" w:eastAsia="宋体" w:cs="Times New Roman"/>
                <w:bCs/>
                <w:sz w:val="24"/>
                <w:szCs w:val="20"/>
              </w:rPr>
            </w:pPr>
            <w:r>
              <w:rPr>
                <w:rFonts w:hint="eastAsia" w:ascii="Calibri" w:hAnsi="Calibri" w:eastAsia="宋体" w:cs="Times New Roman"/>
                <w:b/>
                <w:bCs w:val="0"/>
                <w:color w:val="FF0000"/>
                <w:sz w:val="24"/>
                <w:szCs w:val="20"/>
              </w:rPr>
              <w:t>自行考察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40" w:type="dxa"/>
            <w:vAlign w:val="center"/>
          </w:tcPr>
          <w:p>
            <w:pPr>
              <w:spacing w:before="120" w:beforeLines="50" w:after="120" w:afterLines="50" w:line="360" w:lineRule="exact"/>
              <w:jc w:val="center"/>
              <w:rPr>
                <w:rFonts w:ascii="Calibri" w:hAnsi="Calibri" w:eastAsia="宋体" w:cs="Times New Roman"/>
                <w:b/>
                <w:bCs/>
                <w:sz w:val="24"/>
                <w:szCs w:val="20"/>
              </w:rPr>
            </w:pPr>
            <w:r>
              <w:rPr>
                <w:rFonts w:hint="eastAsia" w:ascii="Calibri" w:hAnsi="Calibri" w:eastAsia="宋体" w:cs="Times New Roman"/>
                <w:b/>
                <w:bCs/>
                <w:sz w:val="24"/>
                <w:szCs w:val="20"/>
              </w:rPr>
              <w:t>有效期</w:t>
            </w:r>
          </w:p>
        </w:tc>
        <w:tc>
          <w:tcPr>
            <w:tcW w:w="6974" w:type="dxa"/>
            <w:gridSpan w:val="3"/>
          </w:tcPr>
          <w:p>
            <w:pPr>
              <w:spacing w:before="120" w:beforeLines="50" w:after="120" w:afterLines="50" w:line="360" w:lineRule="exact"/>
              <w:jc w:val="left"/>
              <w:rPr>
                <w:rFonts w:ascii="Calibri" w:hAnsi="Calibri" w:eastAsia="宋体" w:cs="Times New Roman"/>
                <w:bCs/>
                <w:sz w:val="24"/>
                <w:szCs w:val="20"/>
              </w:rPr>
            </w:pPr>
            <w:r>
              <w:rPr>
                <w:rFonts w:hint="eastAsia" w:ascii="Calibri" w:hAnsi="Calibri" w:eastAsia="宋体" w:cs="Times New Roman"/>
                <w:bCs/>
                <w:sz w:val="24"/>
                <w:szCs w:val="20"/>
              </w:rPr>
              <w:t>投标截止后10日内有效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40" w:type="dxa"/>
            <w:vAlign w:val="center"/>
          </w:tcPr>
          <w:p>
            <w:pPr>
              <w:spacing w:before="120" w:beforeLines="50" w:after="120" w:afterLines="50" w:line="360" w:lineRule="exact"/>
              <w:jc w:val="center"/>
              <w:rPr>
                <w:rFonts w:ascii="Calibri" w:hAnsi="Calibri" w:eastAsia="宋体" w:cs="Times New Roman"/>
                <w:b/>
                <w:bCs/>
                <w:sz w:val="24"/>
                <w:szCs w:val="20"/>
              </w:rPr>
            </w:pPr>
            <w:r>
              <w:rPr>
                <w:rFonts w:hint="eastAsia" w:ascii="Calibri" w:hAnsi="Calibri" w:eastAsia="宋体" w:cs="Times New Roman"/>
                <w:b/>
                <w:bCs/>
                <w:sz w:val="24"/>
                <w:szCs w:val="20"/>
              </w:rPr>
              <w:t>文件</w:t>
            </w:r>
          </w:p>
        </w:tc>
        <w:tc>
          <w:tcPr>
            <w:tcW w:w="6974" w:type="dxa"/>
            <w:gridSpan w:val="3"/>
          </w:tcPr>
          <w:p>
            <w:pPr>
              <w:spacing w:before="120" w:beforeLines="50" w:after="120" w:afterLines="50" w:line="360" w:lineRule="exact"/>
              <w:jc w:val="left"/>
              <w:rPr>
                <w:rFonts w:ascii="Calibri" w:hAnsi="Calibri" w:eastAsia="宋体" w:cs="Times New Roman"/>
                <w:bCs/>
                <w:sz w:val="24"/>
                <w:szCs w:val="20"/>
              </w:rPr>
            </w:pPr>
            <w:r>
              <w:rPr>
                <w:rFonts w:hint="eastAsia" w:ascii="Calibri" w:hAnsi="Calibri" w:eastAsia="宋体" w:cs="Times New Roman"/>
                <w:bCs/>
                <w:sz w:val="24"/>
                <w:szCs w:val="20"/>
              </w:rPr>
              <w:t>一套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1440" w:type="dxa"/>
            <w:vAlign w:val="center"/>
          </w:tcPr>
          <w:p>
            <w:pPr>
              <w:spacing w:before="120" w:beforeLines="50" w:after="120" w:afterLines="50" w:line="360" w:lineRule="exact"/>
              <w:jc w:val="center"/>
              <w:rPr>
                <w:rFonts w:ascii="Calibri" w:hAnsi="Calibri" w:eastAsia="宋体" w:cs="Times New Roman"/>
                <w:b/>
                <w:bCs/>
                <w:sz w:val="24"/>
                <w:szCs w:val="20"/>
              </w:rPr>
            </w:pPr>
            <w:r>
              <w:rPr>
                <w:rFonts w:hint="eastAsia" w:ascii="Calibri" w:hAnsi="Calibri" w:eastAsia="宋体" w:cs="Times New Roman"/>
                <w:b/>
                <w:bCs/>
                <w:sz w:val="24"/>
                <w:szCs w:val="20"/>
              </w:rPr>
              <w:t>招标答疑</w:t>
            </w:r>
          </w:p>
        </w:tc>
        <w:tc>
          <w:tcPr>
            <w:tcW w:w="6974" w:type="dxa"/>
            <w:gridSpan w:val="3"/>
          </w:tcPr>
          <w:p>
            <w:pPr>
              <w:rPr>
                <w:rFonts w:hint="eastAsia" w:ascii="Calibri" w:hAnsi="Calibri" w:eastAsia="宋体" w:cs="Times New Roman"/>
                <w:sz w:val="24"/>
                <w:szCs w:val="20"/>
                <w:lang w:eastAsia="zh-CN"/>
              </w:rPr>
            </w:pPr>
            <w:r>
              <w:rPr>
                <w:rFonts w:hint="eastAsia" w:ascii="Calibri" w:hAnsi="Calibri" w:eastAsia="宋体" w:cs="Times New Roman"/>
                <w:sz w:val="24"/>
                <w:szCs w:val="20"/>
              </w:rPr>
              <w:t>招标疑问请于领取标书后</w:t>
            </w:r>
            <w:r>
              <w:rPr>
                <w:rFonts w:hint="eastAsia" w:ascii="Calibri" w:hAnsi="Calibri" w:eastAsia="宋体" w:cs="Times New Roman"/>
                <w:b/>
                <w:sz w:val="24"/>
                <w:szCs w:val="20"/>
              </w:rPr>
              <w:t>3内</w:t>
            </w:r>
            <w:r>
              <w:rPr>
                <w:rFonts w:hint="eastAsia" w:ascii="Calibri" w:hAnsi="Calibri" w:eastAsia="宋体" w:cs="Times New Roman"/>
                <w:sz w:val="24"/>
                <w:szCs w:val="20"/>
              </w:rPr>
              <w:t>提出</w:t>
            </w:r>
            <w:r>
              <w:rPr>
                <w:rFonts w:hint="eastAsia" w:ascii="Calibri" w:hAnsi="Calibri" w:eastAsia="宋体" w:cs="Times New Roman"/>
                <w:sz w:val="24"/>
                <w:szCs w:val="20"/>
                <w:lang w:eastAsia="zh-CN"/>
              </w:rPr>
              <w:t>。</w:t>
            </w:r>
          </w:p>
          <w:p>
            <w:pPr>
              <w:spacing w:before="120" w:beforeLines="50" w:after="120" w:afterLines="50" w:line="360" w:lineRule="exact"/>
              <w:jc w:val="left"/>
              <w:rPr>
                <w:rFonts w:hint="default" w:ascii="Calibri" w:hAnsi="Calibri" w:eastAsia="宋体" w:cs="Times New Roman"/>
                <w:sz w:val="24"/>
                <w:szCs w:val="20"/>
                <w:lang w:val="en-US" w:eastAsia="zh-CN"/>
              </w:rPr>
            </w:pPr>
            <w:r>
              <w:rPr>
                <w:rFonts w:hint="eastAsia" w:ascii="Calibri" w:hAnsi="Calibri" w:eastAsia="宋体" w:cs="Times New Roman"/>
                <w:sz w:val="24"/>
                <w:szCs w:val="20"/>
              </w:rPr>
              <w:t>联系人：</w:t>
            </w:r>
            <w:r>
              <w:rPr>
                <w:rFonts w:hint="eastAsia" w:ascii="Calibri" w:hAnsi="Calibri" w:eastAsia="宋体" w:cs="Times New Roman"/>
                <w:sz w:val="24"/>
                <w:szCs w:val="20"/>
                <w:lang w:val="en-US" w:eastAsia="zh-CN"/>
              </w:rPr>
              <w:t>戚洪一</w:t>
            </w:r>
            <w:r>
              <w:rPr>
                <w:rFonts w:hint="eastAsia" w:ascii="Calibri" w:hAnsi="Calibri" w:eastAsia="宋体" w:cs="Times New Roman"/>
                <w:sz w:val="24"/>
                <w:szCs w:val="20"/>
              </w:rPr>
              <w:t xml:space="preserve"> 电话：</w:t>
            </w:r>
            <w:r>
              <w:rPr>
                <w:rFonts w:hint="eastAsia" w:ascii="Calibri" w:hAnsi="Calibri" w:eastAsia="宋体" w:cs="Times New Roman"/>
                <w:sz w:val="24"/>
                <w:szCs w:val="20"/>
                <w:lang w:val="en-US" w:eastAsia="zh-CN"/>
              </w:rPr>
              <w:t>15376061963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40" w:type="dxa"/>
            <w:vAlign w:val="center"/>
          </w:tcPr>
          <w:p>
            <w:pPr>
              <w:spacing w:before="120" w:beforeLines="50" w:after="120" w:afterLines="50" w:line="360" w:lineRule="exact"/>
              <w:jc w:val="center"/>
              <w:rPr>
                <w:rFonts w:ascii="Calibri" w:hAnsi="Calibri" w:eastAsia="宋体" w:cs="Times New Roman"/>
                <w:b/>
                <w:bCs/>
                <w:sz w:val="24"/>
                <w:szCs w:val="20"/>
              </w:rPr>
            </w:pPr>
            <w:r>
              <w:rPr>
                <w:rFonts w:hint="eastAsia" w:ascii="Calibri" w:hAnsi="Calibri" w:eastAsia="宋体" w:cs="Times New Roman"/>
                <w:b/>
                <w:bCs/>
                <w:sz w:val="24"/>
                <w:szCs w:val="20"/>
              </w:rPr>
              <w:t>投标文件递交</w:t>
            </w:r>
          </w:p>
        </w:tc>
        <w:tc>
          <w:tcPr>
            <w:tcW w:w="6974" w:type="dxa"/>
            <w:gridSpan w:val="3"/>
          </w:tcPr>
          <w:p>
            <w:pPr>
              <w:spacing w:before="120" w:beforeLines="50" w:line="360" w:lineRule="exact"/>
              <w:jc w:val="left"/>
              <w:rPr>
                <w:rFonts w:hint="default" w:ascii="宋体" w:hAnsi="宋体" w:eastAsia="宋体" w:cs="Times New Roman"/>
                <w:bCs/>
                <w:szCs w:val="21"/>
                <w:lang w:val="en-US" w:eastAsia="zh-CN"/>
              </w:rPr>
            </w:pPr>
            <w:r>
              <w:rPr>
                <w:rFonts w:hint="eastAsia" w:ascii="宋体" w:hAnsi="宋体" w:eastAsia="宋体" w:cs="Times New Roman"/>
                <w:bCs/>
                <w:szCs w:val="21"/>
              </w:rPr>
              <w:t>联系人：</w:t>
            </w:r>
            <w:r>
              <w:rPr>
                <w:rFonts w:hint="eastAsia" w:ascii="Calibri" w:hAnsi="Calibri" w:eastAsia="宋体" w:cs="Times New Roman"/>
                <w:sz w:val="24"/>
                <w:szCs w:val="20"/>
                <w:lang w:val="en-US" w:eastAsia="zh-CN"/>
              </w:rPr>
              <w:t>戚洪一</w:t>
            </w:r>
            <w:r>
              <w:rPr>
                <w:rFonts w:hint="eastAsia" w:ascii="宋体" w:hAnsi="宋体" w:eastAsia="宋体" w:cs="Times New Roman"/>
                <w:bCs/>
                <w:szCs w:val="21"/>
              </w:rPr>
              <w:t xml:space="preserve">       联系电话：</w:t>
            </w:r>
            <w:r>
              <w:rPr>
                <w:rFonts w:hint="eastAsia" w:ascii="Calibri" w:hAnsi="Calibri" w:eastAsia="宋体" w:cs="Times New Roman"/>
                <w:sz w:val="24"/>
                <w:szCs w:val="20"/>
                <w:lang w:val="en-US" w:eastAsia="zh-CN"/>
              </w:rPr>
              <w:t>15376061963</w:t>
            </w:r>
            <w:r>
              <w:rPr>
                <w:rFonts w:hint="eastAsia" w:ascii="宋体" w:hAnsi="宋体" w:eastAsia="宋体" w:cs="Times New Roman"/>
                <w:bCs/>
                <w:szCs w:val="21"/>
              </w:rPr>
              <w:t>地址：山东省临沂市经济开发区联邦路山东</w:t>
            </w:r>
            <w:r>
              <w:rPr>
                <w:rFonts w:hint="eastAsia" w:ascii="宋体" w:hAnsi="宋体" w:eastAsia="宋体" w:cs="Times New Roman"/>
                <w:bCs/>
                <w:szCs w:val="21"/>
                <w:lang w:val="en-US" w:eastAsia="zh-CN"/>
              </w:rPr>
              <w:t>一方制药</w:t>
            </w:r>
            <w:r>
              <w:rPr>
                <w:rFonts w:hint="eastAsia" w:ascii="宋体" w:hAnsi="宋体" w:eastAsia="宋体" w:cs="Times New Roman"/>
                <w:bCs/>
                <w:szCs w:val="21"/>
              </w:rPr>
              <w:t>有限公司</w:t>
            </w:r>
          </w:p>
          <w:p>
            <w:pPr>
              <w:spacing w:before="120" w:beforeLines="50" w:line="360" w:lineRule="exact"/>
              <w:jc w:val="left"/>
              <w:rPr>
                <w:rFonts w:ascii="Calibri" w:hAnsi="Calibri" w:eastAsia="宋体" w:cs="Times New Roman"/>
                <w:bCs/>
                <w:sz w:val="24"/>
                <w:szCs w:val="20"/>
              </w:rPr>
            </w:pPr>
            <w:r>
              <w:rPr>
                <w:rFonts w:hint="eastAsia" w:ascii="宋体" w:hAnsi="宋体" w:eastAsia="宋体" w:cs="Times New Roman"/>
                <w:bCs/>
                <w:szCs w:val="21"/>
              </w:rPr>
              <w:t>截止时间：</w:t>
            </w:r>
            <w:r>
              <w:rPr>
                <w:rFonts w:hint="eastAsia" w:ascii="宋体" w:hAnsi="宋体" w:eastAsia="宋体" w:cs="Times New Roman"/>
                <w:b/>
                <w:bCs/>
                <w:szCs w:val="21"/>
                <w:highlight w:val="yellow"/>
              </w:rPr>
              <w:t>20</w:t>
            </w:r>
            <w:r>
              <w:rPr>
                <w:rFonts w:hint="eastAsia" w:ascii="宋体" w:hAnsi="宋体" w:eastAsia="宋体" w:cs="Times New Roman"/>
                <w:b/>
                <w:bCs/>
                <w:szCs w:val="21"/>
                <w:highlight w:val="yellow"/>
                <w:lang w:val="en-US" w:eastAsia="zh-CN"/>
              </w:rPr>
              <w:t>25</w:t>
            </w:r>
            <w:r>
              <w:rPr>
                <w:rFonts w:hint="eastAsia" w:ascii="宋体" w:hAnsi="宋体" w:eastAsia="宋体" w:cs="Times New Roman"/>
                <w:b/>
                <w:bCs/>
                <w:szCs w:val="21"/>
                <w:highlight w:val="yellow"/>
              </w:rPr>
              <w:t>年</w:t>
            </w:r>
            <w:r>
              <w:rPr>
                <w:rFonts w:hint="eastAsia" w:ascii="宋体" w:hAnsi="宋体" w:eastAsia="宋体" w:cs="Times New Roman"/>
                <w:b/>
                <w:bCs/>
                <w:szCs w:val="21"/>
                <w:highlight w:val="yellow"/>
                <w:lang w:val="en-US" w:eastAsia="zh-CN"/>
              </w:rPr>
              <w:t xml:space="preserve"> 04 </w:t>
            </w:r>
            <w:r>
              <w:rPr>
                <w:rFonts w:hint="eastAsia" w:ascii="宋体" w:hAnsi="宋体" w:eastAsia="宋体" w:cs="Times New Roman"/>
                <w:b/>
                <w:bCs/>
                <w:szCs w:val="21"/>
                <w:highlight w:val="yellow"/>
              </w:rPr>
              <w:t>月</w:t>
            </w:r>
            <w:r>
              <w:rPr>
                <w:rFonts w:hint="eastAsia" w:ascii="宋体" w:hAnsi="宋体" w:eastAsia="宋体" w:cs="Times New Roman"/>
                <w:b/>
                <w:bCs/>
                <w:szCs w:val="21"/>
                <w:highlight w:val="yellow"/>
                <w:lang w:val="en-US" w:eastAsia="zh-CN"/>
              </w:rPr>
              <w:t xml:space="preserve"> 15 </w:t>
            </w:r>
            <w:r>
              <w:rPr>
                <w:rFonts w:hint="eastAsia" w:ascii="宋体" w:hAnsi="宋体" w:eastAsia="宋体" w:cs="Times New Roman"/>
                <w:b/>
                <w:bCs/>
                <w:szCs w:val="21"/>
                <w:highlight w:val="yellow"/>
              </w:rPr>
              <w:t>日</w:t>
            </w:r>
            <w:r>
              <w:rPr>
                <w:rFonts w:hint="eastAsia" w:ascii="宋体" w:hAnsi="宋体" w:eastAsia="宋体" w:cs="Times New Roman"/>
                <w:b/>
                <w:bCs/>
                <w:szCs w:val="21"/>
                <w:highlight w:val="yellow"/>
                <w:lang w:val="en-US" w:eastAsia="zh-CN"/>
              </w:rPr>
              <w:t>09</w:t>
            </w:r>
            <w:r>
              <w:rPr>
                <w:rFonts w:hint="eastAsia" w:ascii="宋体" w:hAnsi="宋体" w:eastAsia="宋体" w:cs="Times New Roman"/>
                <w:b/>
                <w:bCs/>
                <w:szCs w:val="21"/>
                <w:highlight w:val="yellow"/>
              </w:rPr>
              <w:t>：00前</w:t>
            </w:r>
          </w:p>
        </w:tc>
      </w:tr>
    </w:tbl>
    <w:p>
      <w:pPr>
        <w:spacing w:line="360" w:lineRule="auto"/>
        <w:ind w:firstLine="602" w:firstLineChars="200"/>
        <w:rPr>
          <w:rFonts w:ascii="Calibri" w:hAnsi="Calibri" w:eastAsia="宋体" w:cs="Times New Roman"/>
          <w:b/>
          <w:sz w:val="30"/>
          <w:szCs w:val="30"/>
        </w:rPr>
      </w:pPr>
    </w:p>
    <w:p>
      <w:pPr>
        <w:spacing w:line="360" w:lineRule="auto"/>
        <w:ind w:firstLine="602" w:firstLineChars="200"/>
        <w:rPr>
          <w:rFonts w:ascii="Calibri" w:hAnsi="Calibri" w:eastAsia="宋体" w:cs="Times New Roman"/>
          <w:b/>
          <w:sz w:val="30"/>
          <w:szCs w:val="30"/>
        </w:rPr>
      </w:pPr>
    </w:p>
    <w:p>
      <w:pPr>
        <w:spacing w:line="360" w:lineRule="auto"/>
        <w:rPr>
          <w:rFonts w:ascii="Calibri" w:hAnsi="Calibri" w:eastAsia="宋体" w:cs="Times New Roman"/>
          <w:b/>
          <w:sz w:val="30"/>
          <w:szCs w:val="30"/>
        </w:rPr>
      </w:pPr>
    </w:p>
    <w:p>
      <w:pPr>
        <w:pStyle w:val="2"/>
      </w:pPr>
    </w:p>
    <w:p>
      <w:pPr>
        <w:keepNext/>
        <w:keepLines/>
        <w:spacing w:after="120" w:line="360" w:lineRule="auto"/>
        <w:ind w:firstLine="640" w:firstLineChars="200"/>
        <w:jc w:val="center"/>
        <w:outlineLvl w:val="0"/>
        <w:rPr>
          <w:rFonts w:ascii="Calibri" w:hAnsi="Calibri" w:eastAsia="宋体" w:cs="Times New Roman"/>
          <w:kern w:val="44"/>
          <w:sz w:val="32"/>
          <w:szCs w:val="32"/>
        </w:rPr>
      </w:pPr>
      <w:bookmarkStart w:id="0" w:name="_Toc155150481"/>
      <w:r>
        <w:rPr>
          <w:rFonts w:hint="eastAsia" w:ascii="Calibri" w:hAnsi="Calibri" w:eastAsia="宋体" w:cs="Times New Roman"/>
          <w:kern w:val="44"/>
          <w:sz w:val="32"/>
          <w:szCs w:val="32"/>
        </w:rPr>
        <w:t>目     录</w:t>
      </w:r>
      <w:bookmarkEnd w:id="0"/>
    </w:p>
    <w:p>
      <w:pPr>
        <w:spacing w:after="120" w:line="360" w:lineRule="auto"/>
        <w:ind w:firstLine="480" w:firstLineChars="200"/>
        <w:rPr>
          <w:rFonts w:ascii="Calibri" w:hAnsi="Calibri" w:eastAsia="宋体" w:cs="Times New Roman"/>
          <w:sz w:val="24"/>
          <w:szCs w:val="24"/>
        </w:rPr>
      </w:pPr>
    </w:p>
    <w:p>
      <w:pPr>
        <w:tabs>
          <w:tab w:val="right" w:leader="dot" w:pos="9060"/>
        </w:tabs>
        <w:adjustRightInd w:val="0"/>
        <w:spacing w:line="360" w:lineRule="auto"/>
        <w:ind w:firstLine="480" w:firstLineChars="200"/>
        <w:jc w:val="left"/>
        <w:textAlignment w:val="baseline"/>
        <w:rPr>
          <w:rFonts w:ascii="宋体" w:hAnsi="宋体" w:eastAsia="宋体" w:cs="Times New Roman"/>
          <w:caps/>
          <w:kern w:val="0"/>
          <w:sz w:val="24"/>
          <w:szCs w:val="24"/>
        </w:rPr>
      </w:pPr>
      <w:r>
        <w:rPr>
          <w:rFonts w:hint="eastAsia" w:ascii="宋体" w:hAnsi="宋体" w:eastAsia="宋体" w:cs="Times New Roman"/>
          <w:caps/>
          <w:kern w:val="0"/>
          <w:sz w:val="24"/>
          <w:szCs w:val="24"/>
        </w:rPr>
        <w:t>序言</w:t>
      </w:r>
    </w:p>
    <w:p>
      <w:pPr>
        <w:tabs>
          <w:tab w:val="right" w:leader="dot" w:pos="8222"/>
        </w:tabs>
        <w:adjustRightInd w:val="0"/>
        <w:spacing w:line="360" w:lineRule="auto"/>
        <w:ind w:right="819" w:rightChars="390" w:firstLine="480" w:firstLineChars="200"/>
        <w:jc w:val="left"/>
        <w:textAlignment w:val="baseline"/>
        <w:rPr>
          <w:rFonts w:ascii="宋体" w:hAnsi="宋体" w:eastAsia="宋体" w:cs="Times New Roman"/>
          <w:caps/>
          <w:kern w:val="0"/>
          <w:sz w:val="24"/>
          <w:szCs w:val="24"/>
        </w:rPr>
      </w:pPr>
      <w:r>
        <w:rPr>
          <w:rFonts w:hint="eastAsia" w:ascii="宋体" w:hAnsi="宋体" w:eastAsia="宋体" w:cs="Times New Roman"/>
          <w:caps/>
          <w:kern w:val="0"/>
          <w:sz w:val="24"/>
          <w:szCs w:val="24"/>
        </w:rPr>
        <w:t>第一章    基本况</w:t>
      </w:r>
      <w:r>
        <w:rPr>
          <w:rFonts w:ascii="Calibri" w:hAnsi="Calibri" w:eastAsia="宋体" w:cs="Times New Roman"/>
          <w:sz w:val="24"/>
          <w:szCs w:val="24"/>
        </w:rPr>
        <w:t>……………………………………………………………………………</w:t>
      </w:r>
      <w:r>
        <w:rPr>
          <w:rFonts w:hint="eastAsia" w:ascii="宋体" w:hAnsi="宋体" w:eastAsia="宋体" w:cs="Times New Roman"/>
          <w:caps/>
          <w:kern w:val="0"/>
          <w:sz w:val="24"/>
          <w:szCs w:val="24"/>
        </w:rPr>
        <w:t>4</w:t>
      </w:r>
    </w:p>
    <w:p>
      <w:pPr>
        <w:spacing w:line="360" w:lineRule="auto"/>
        <w:ind w:firstLine="480" w:firstLineChars="200"/>
        <w:rPr>
          <w:rFonts w:ascii="Calibri" w:hAnsi="Calibri" w:eastAsia="宋体" w:cs="Times New Roman"/>
          <w:sz w:val="24"/>
          <w:szCs w:val="24"/>
        </w:rPr>
      </w:pPr>
      <w:r>
        <w:rPr>
          <w:rFonts w:hint="eastAsia" w:ascii="Calibri" w:hAnsi="Calibri" w:eastAsia="宋体" w:cs="Times New Roman"/>
          <w:sz w:val="24"/>
          <w:szCs w:val="24"/>
        </w:rPr>
        <w:t>第二章    招标方式、承包方式、招标范围及其他</w:t>
      </w:r>
      <w:r>
        <w:rPr>
          <w:rFonts w:ascii="Calibri" w:hAnsi="Calibri" w:eastAsia="宋体" w:cs="Times New Roman"/>
          <w:sz w:val="24"/>
          <w:szCs w:val="24"/>
        </w:rPr>
        <w:t>……………………………………</w:t>
      </w:r>
      <w:r>
        <w:rPr>
          <w:rFonts w:hint="eastAsia" w:ascii="Calibri" w:hAnsi="Calibri" w:eastAsia="宋体" w:cs="Times New Roman"/>
          <w:sz w:val="24"/>
          <w:szCs w:val="24"/>
        </w:rPr>
        <w:t>4</w:t>
      </w:r>
    </w:p>
    <w:p>
      <w:pPr>
        <w:spacing w:line="360" w:lineRule="auto"/>
        <w:ind w:firstLine="480" w:firstLineChars="200"/>
        <w:rPr>
          <w:rFonts w:ascii="Calibri" w:hAnsi="Calibri" w:eastAsia="宋体" w:cs="Times New Roman"/>
          <w:sz w:val="24"/>
          <w:szCs w:val="24"/>
        </w:rPr>
      </w:pPr>
      <w:r>
        <w:rPr>
          <w:rFonts w:hint="eastAsia" w:ascii="Calibri" w:hAnsi="Calibri" w:eastAsia="宋体" w:cs="Times New Roman"/>
          <w:sz w:val="24"/>
          <w:szCs w:val="24"/>
        </w:rPr>
        <w:t>第三章    投标人</w:t>
      </w:r>
      <w:r>
        <w:rPr>
          <w:rFonts w:ascii="Calibri" w:hAnsi="Calibri" w:eastAsia="宋体" w:cs="Times New Roman"/>
          <w:sz w:val="24"/>
          <w:szCs w:val="24"/>
        </w:rPr>
        <w:t>…………………………………………………………………………………………</w:t>
      </w:r>
      <w:r>
        <w:rPr>
          <w:rFonts w:hint="eastAsia" w:ascii="Calibri" w:hAnsi="Calibri" w:eastAsia="宋体" w:cs="Times New Roman"/>
          <w:sz w:val="24"/>
          <w:szCs w:val="24"/>
        </w:rPr>
        <w:t>6</w:t>
      </w:r>
    </w:p>
    <w:p>
      <w:pPr>
        <w:spacing w:line="360" w:lineRule="auto"/>
        <w:ind w:firstLine="480" w:firstLineChars="200"/>
        <w:rPr>
          <w:rFonts w:ascii="Calibri" w:hAnsi="Calibri" w:eastAsia="宋体" w:cs="Times New Roman"/>
          <w:sz w:val="24"/>
          <w:szCs w:val="24"/>
        </w:rPr>
      </w:pPr>
      <w:r>
        <w:rPr>
          <w:rFonts w:hint="eastAsia" w:ascii="Calibri" w:hAnsi="Calibri" w:eastAsia="宋体" w:cs="Times New Roman"/>
          <w:sz w:val="24"/>
          <w:szCs w:val="24"/>
        </w:rPr>
        <w:t>第四章    投标文件</w:t>
      </w:r>
      <w:r>
        <w:rPr>
          <w:rFonts w:ascii="Calibri" w:hAnsi="Calibri" w:eastAsia="宋体" w:cs="Times New Roman"/>
          <w:sz w:val="24"/>
          <w:szCs w:val="24"/>
        </w:rPr>
        <w:t>………………………………………………………………………………………</w:t>
      </w:r>
      <w:r>
        <w:rPr>
          <w:rFonts w:hint="eastAsia" w:ascii="Calibri" w:hAnsi="Calibri" w:eastAsia="宋体" w:cs="Times New Roman"/>
          <w:sz w:val="24"/>
          <w:szCs w:val="24"/>
        </w:rPr>
        <w:t>6</w:t>
      </w:r>
    </w:p>
    <w:p>
      <w:pPr>
        <w:spacing w:line="360" w:lineRule="auto"/>
        <w:ind w:firstLine="480" w:firstLineChars="200"/>
        <w:rPr>
          <w:rFonts w:ascii="Calibri" w:hAnsi="Calibri" w:eastAsia="宋体" w:cs="Times New Roman"/>
          <w:sz w:val="24"/>
          <w:szCs w:val="24"/>
        </w:rPr>
      </w:pPr>
      <w:r>
        <w:rPr>
          <w:rFonts w:hint="eastAsia" w:ascii="Calibri" w:hAnsi="Calibri" w:eastAsia="宋体" w:cs="Times New Roman"/>
          <w:sz w:val="24"/>
          <w:szCs w:val="24"/>
        </w:rPr>
        <w:t>第五章    开标、评标、定标及合同签订</w:t>
      </w:r>
      <w:r>
        <w:rPr>
          <w:rFonts w:ascii="Calibri" w:hAnsi="Calibri" w:eastAsia="宋体" w:cs="Times New Roman"/>
          <w:sz w:val="24"/>
          <w:szCs w:val="24"/>
        </w:rPr>
        <w:t>……………………………………………………</w:t>
      </w:r>
      <w:r>
        <w:rPr>
          <w:rFonts w:hint="eastAsia" w:ascii="Calibri" w:hAnsi="Calibri" w:eastAsia="宋体" w:cs="Times New Roman"/>
          <w:sz w:val="24"/>
          <w:szCs w:val="24"/>
        </w:rPr>
        <w:t>10</w:t>
      </w:r>
    </w:p>
    <w:p>
      <w:pPr>
        <w:spacing w:line="360" w:lineRule="auto"/>
        <w:ind w:firstLine="480" w:firstLineChars="200"/>
        <w:rPr>
          <w:rFonts w:ascii="Calibri" w:hAnsi="Calibri" w:eastAsia="宋体" w:cs="Times New Roman"/>
          <w:sz w:val="24"/>
          <w:szCs w:val="24"/>
        </w:rPr>
      </w:pPr>
      <w:r>
        <w:rPr>
          <w:rFonts w:hint="eastAsia" w:ascii="Calibri" w:hAnsi="Calibri" w:eastAsia="宋体" w:cs="Times New Roman"/>
          <w:sz w:val="24"/>
          <w:szCs w:val="24"/>
        </w:rPr>
        <w:t>第六章    废标条款</w:t>
      </w:r>
      <w:r>
        <w:rPr>
          <w:rFonts w:ascii="Calibri" w:hAnsi="Calibri" w:eastAsia="宋体" w:cs="Times New Roman"/>
          <w:sz w:val="24"/>
          <w:szCs w:val="24"/>
        </w:rPr>
        <w:t>…………………………………………………………………………………</w:t>
      </w:r>
      <w:r>
        <w:rPr>
          <w:rFonts w:hint="eastAsia" w:ascii="Calibri" w:hAnsi="Calibri" w:eastAsia="宋体" w:cs="Times New Roman"/>
          <w:sz w:val="24"/>
          <w:szCs w:val="24"/>
        </w:rPr>
        <w:t>....12</w:t>
      </w:r>
    </w:p>
    <w:p>
      <w:pPr>
        <w:numPr>
          <w:ilvl w:val="0"/>
          <w:numId w:val="0"/>
        </w:numPr>
        <w:spacing w:line="360" w:lineRule="auto"/>
        <w:ind w:left="420" w:leftChars="0"/>
        <w:jc w:val="left"/>
        <w:rPr>
          <w:rFonts w:ascii="Calibri" w:hAnsi="Calibri" w:eastAsia="宋体" w:cs="Times New Roman"/>
          <w:sz w:val="24"/>
          <w:szCs w:val="24"/>
        </w:rPr>
      </w:pPr>
      <w:r>
        <w:rPr>
          <w:rFonts w:hint="eastAsia" w:ascii="Calibri" w:hAnsi="Calibri" w:eastAsia="宋体" w:cs="Times New Roman"/>
          <w:sz w:val="24"/>
          <w:szCs w:val="24"/>
          <w:lang w:val="en-US" w:eastAsia="zh-CN"/>
        </w:rPr>
        <w:t>第</w:t>
      </w:r>
      <w:r>
        <w:rPr>
          <w:rFonts w:hint="eastAsia" w:ascii="Calibri" w:hAnsi="Calibri" w:eastAsia="宋体" w:cs="Times New Roman"/>
          <w:sz w:val="24"/>
          <w:szCs w:val="24"/>
        </w:rPr>
        <w:t>七章    评标准</w:t>
      </w:r>
      <w:r>
        <w:rPr>
          <w:rFonts w:ascii="Calibri" w:hAnsi="Calibri" w:eastAsia="宋体" w:cs="Times New Roman"/>
          <w:sz w:val="24"/>
          <w:szCs w:val="24"/>
        </w:rPr>
        <w:t>……………………………………………………………………………………</w:t>
      </w:r>
      <w:r>
        <w:rPr>
          <w:rFonts w:hint="eastAsia" w:ascii="Calibri" w:hAnsi="Calibri" w:eastAsia="宋体" w:cs="Times New Roman"/>
          <w:sz w:val="24"/>
          <w:szCs w:val="24"/>
        </w:rPr>
        <w:t>....13</w:t>
      </w:r>
    </w:p>
    <w:p>
      <w:pPr>
        <w:numPr>
          <w:ilvl w:val="0"/>
          <w:numId w:val="0"/>
        </w:numPr>
        <w:spacing w:line="360" w:lineRule="auto"/>
        <w:ind w:left="420" w:leftChars="0"/>
        <w:jc w:val="left"/>
        <w:rPr>
          <w:rFonts w:ascii="Calibri" w:hAnsi="Calibri" w:eastAsia="宋体" w:cs="Times New Roman"/>
          <w:sz w:val="24"/>
          <w:szCs w:val="24"/>
        </w:rPr>
      </w:pPr>
      <w:r>
        <w:rPr>
          <w:rFonts w:hint="eastAsia" w:ascii="Calibri" w:hAnsi="Calibri" w:eastAsia="宋体" w:cs="Times New Roman"/>
          <w:sz w:val="24"/>
          <w:szCs w:val="24"/>
        </w:rPr>
        <w:t>第八章    合同款</w:t>
      </w:r>
      <w:r>
        <w:rPr>
          <w:rFonts w:hint="eastAsia" w:ascii="Calibri" w:hAnsi="Calibri" w:eastAsia="宋体" w:cs="Times New Roman"/>
          <w:sz w:val="24"/>
          <w:szCs w:val="24"/>
          <w:lang w:val="en-US" w:eastAsia="zh-CN"/>
        </w:rPr>
        <w:t xml:space="preserve">   </w:t>
      </w:r>
      <w:r>
        <w:rPr>
          <w:rFonts w:ascii="Calibri" w:hAnsi="Calibri" w:eastAsia="宋体" w:cs="Times New Roman"/>
          <w:sz w:val="24"/>
          <w:szCs w:val="24"/>
        </w:rPr>
        <w:t>…………………………………………………………………………</w:t>
      </w:r>
      <w:r>
        <w:rPr>
          <w:rFonts w:hint="eastAsia" w:ascii="Calibri" w:hAnsi="Calibri" w:eastAsia="宋体" w:cs="Times New Roman"/>
          <w:sz w:val="24"/>
          <w:szCs w:val="24"/>
        </w:rPr>
        <w:t>13</w:t>
      </w:r>
    </w:p>
    <w:p>
      <w:pPr>
        <w:spacing w:line="360" w:lineRule="auto"/>
        <w:ind w:firstLine="480" w:firstLineChars="200"/>
        <w:rPr>
          <w:rFonts w:ascii="Calibri" w:hAnsi="Calibri" w:eastAsia="宋体" w:cs="Times New Roman"/>
          <w:sz w:val="24"/>
          <w:szCs w:val="24"/>
        </w:rPr>
      </w:pPr>
      <w:r>
        <w:rPr>
          <w:rFonts w:hint="eastAsia" w:ascii="Calibri" w:hAnsi="Calibri" w:eastAsia="宋体" w:cs="Times New Roman"/>
          <w:sz w:val="24"/>
          <w:szCs w:val="24"/>
        </w:rPr>
        <w:t>第</w:t>
      </w:r>
      <w:r>
        <w:rPr>
          <w:rFonts w:hint="eastAsia" w:ascii="Calibri" w:hAnsi="Calibri" w:eastAsia="宋体" w:cs="Times New Roman"/>
          <w:szCs w:val="24"/>
        </w:rPr>
        <w:t>九</w:t>
      </w:r>
      <w:r>
        <w:rPr>
          <w:rFonts w:hint="eastAsia" w:ascii="Calibri" w:hAnsi="Calibri" w:eastAsia="宋体" w:cs="Times New Roman"/>
          <w:sz w:val="24"/>
          <w:szCs w:val="24"/>
        </w:rPr>
        <w:t xml:space="preserve">章   </w:t>
      </w:r>
      <w:r>
        <w:rPr>
          <w:rFonts w:hint="eastAsia" w:ascii="Calibri" w:hAnsi="Calibri" w:eastAsia="宋体" w:cs="Times New Roman"/>
          <w:caps/>
          <w:sz w:val="24"/>
          <w:szCs w:val="24"/>
        </w:rPr>
        <w:t xml:space="preserve"> 报价分项要求</w:t>
      </w:r>
      <w:r>
        <w:rPr>
          <w:rFonts w:ascii="Calibri" w:hAnsi="Calibri" w:eastAsia="宋体" w:cs="Times New Roman"/>
          <w:sz w:val="24"/>
          <w:szCs w:val="24"/>
        </w:rPr>
        <w:t>………………</w:t>
      </w:r>
      <w:bookmarkStart w:id="1" w:name="_Hlk6167183"/>
      <w:r>
        <w:rPr>
          <w:rFonts w:ascii="Calibri" w:hAnsi="Calibri" w:eastAsia="宋体" w:cs="Times New Roman"/>
          <w:sz w:val="24"/>
          <w:szCs w:val="24"/>
        </w:rPr>
        <w:t>……………</w:t>
      </w:r>
      <w:bookmarkEnd w:id="1"/>
      <w:r>
        <w:rPr>
          <w:rFonts w:ascii="Calibri" w:hAnsi="Calibri" w:eastAsia="宋体" w:cs="Times New Roman"/>
          <w:sz w:val="24"/>
          <w:szCs w:val="24"/>
        </w:rPr>
        <w:t>……………………………………………</w:t>
      </w:r>
      <w:r>
        <w:rPr>
          <w:rFonts w:hint="eastAsia" w:ascii="Calibri" w:hAnsi="Calibri" w:eastAsia="宋体" w:cs="Times New Roman"/>
          <w:sz w:val="24"/>
          <w:szCs w:val="24"/>
        </w:rPr>
        <w:t>.....17</w:t>
      </w:r>
    </w:p>
    <w:p>
      <w:pPr>
        <w:tabs>
          <w:tab w:val="right" w:leader="dot" w:pos="9060"/>
        </w:tabs>
        <w:adjustRightInd w:val="0"/>
        <w:spacing w:line="360" w:lineRule="auto"/>
        <w:ind w:firstLine="480" w:firstLineChars="200"/>
        <w:jc w:val="left"/>
        <w:textAlignment w:val="baseline"/>
        <w:rPr>
          <w:rFonts w:ascii="宋体" w:hAnsi="宋体" w:eastAsia="宋体" w:cs="Times New Roman"/>
          <w:caps/>
          <w:kern w:val="0"/>
          <w:sz w:val="24"/>
          <w:szCs w:val="24"/>
        </w:rPr>
      </w:pPr>
    </w:p>
    <w:p>
      <w:pPr>
        <w:keepNext/>
        <w:keepLines/>
        <w:spacing w:after="120" w:line="360" w:lineRule="auto"/>
        <w:ind w:firstLine="480" w:firstLineChars="200"/>
        <w:outlineLvl w:val="0"/>
        <w:rPr>
          <w:rFonts w:ascii="宋体" w:hAnsi="宋体" w:eastAsia="宋体" w:cs="Times New Roman"/>
          <w:kern w:val="0"/>
          <w:sz w:val="24"/>
          <w:szCs w:val="24"/>
        </w:rPr>
      </w:pPr>
      <w:bookmarkStart w:id="2" w:name="_Toc101777608"/>
    </w:p>
    <w:p>
      <w:pPr>
        <w:keepNext/>
        <w:keepLines/>
        <w:spacing w:before="156" w:after="156" w:line="360" w:lineRule="auto"/>
        <w:ind w:firstLine="420" w:firstLineChars="200"/>
        <w:jc w:val="center"/>
        <w:outlineLvl w:val="2"/>
        <w:rPr>
          <w:rFonts w:hint="eastAsia" w:ascii="仿宋_GB2312" w:hAnsi="仿宋" w:eastAsia="仿宋_GB2312"/>
          <w:sz w:val="32"/>
          <w:lang w:val="zh-CN"/>
        </w:rPr>
      </w:pPr>
      <w:r>
        <w:rPr>
          <w:rFonts w:ascii="宋体" w:hAnsi="Courier New" w:eastAsia="宋体" w:cs="Times New Roman"/>
          <w:szCs w:val="20"/>
        </w:rPr>
        <w:br w:type="page"/>
      </w:r>
      <w:bookmarkEnd w:id="2"/>
      <w:bookmarkStart w:id="3" w:name="_第一章__投标须知"/>
      <w:bookmarkEnd w:id="3"/>
      <w:bookmarkStart w:id="4" w:name="_Toc101777609"/>
      <w:bookmarkStart w:id="5" w:name="_Toc155150483"/>
      <w:r>
        <w:rPr>
          <w:rFonts w:hint="eastAsia" w:ascii="黑体" w:hAnsi="Calibri" w:eastAsia="黑体" w:cs="Times New Roman"/>
          <w:sz w:val="24"/>
          <w:szCs w:val="24"/>
          <w:lang w:val="en-US" w:eastAsia="zh-CN"/>
        </w:rPr>
        <w:t xml:space="preserve">第一章  </w:t>
      </w:r>
      <w:r>
        <w:rPr>
          <w:rFonts w:hint="eastAsia" w:ascii="黑体" w:hAnsi="Calibri" w:eastAsia="黑体" w:cs="Times New Roman"/>
          <w:sz w:val="24"/>
          <w:szCs w:val="24"/>
        </w:rPr>
        <w:t>工程项目</w:t>
      </w:r>
      <w:r>
        <w:rPr>
          <w:rFonts w:hint="eastAsia" w:ascii="黑体" w:hAnsi="Calibri" w:eastAsia="黑体" w:cs="Times New Roman"/>
          <w:sz w:val="24"/>
          <w:szCs w:val="24"/>
          <w:lang w:eastAsia="zh-CN"/>
        </w:rPr>
        <w:t>建设</w:t>
      </w:r>
      <w:r>
        <w:rPr>
          <w:rFonts w:hint="eastAsia" w:ascii="黑体" w:hAnsi="Calibri" w:eastAsia="黑体" w:cs="Times New Roman"/>
          <w:sz w:val="24"/>
          <w:szCs w:val="24"/>
          <w:lang w:val="en-US" w:eastAsia="zh-CN"/>
        </w:rPr>
        <w:t>廉洁自律告知书</w:t>
      </w:r>
    </w:p>
    <w:p>
      <w:pPr>
        <w:keepNext w:val="0"/>
        <w:keepLines w:val="0"/>
        <w:pageBreakBefore w:val="0"/>
        <w:widowControl w:val="0"/>
        <w:kinsoku/>
        <w:wordWrap/>
        <w:overflowPunct/>
        <w:topLinePunct w:val="0"/>
        <w:autoSpaceDE w:val="0"/>
        <w:autoSpaceDN w:val="0"/>
        <w:bidi w:val="0"/>
        <w:adjustRightInd/>
        <w:snapToGrid/>
        <w:spacing w:line="460" w:lineRule="exact"/>
        <w:ind w:firstLine="640" w:firstLineChars="200"/>
        <w:textAlignment w:val="auto"/>
        <w:rPr>
          <w:rFonts w:hint="eastAsia" w:ascii="仿宋_GB2312" w:hAnsi="仿宋" w:eastAsia="仿宋_GB2312"/>
          <w:sz w:val="32"/>
          <w:lang w:val="en-US" w:eastAsia="zh-CN"/>
        </w:rPr>
      </w:pPr>
      <w:r>
        <w:rPr>
          <w:rFonts w:hint="eastAsia" w:ascii="仿宋_GB2312" w:hAnsi="仿宋" w:eastAsia="仿宋_GB2312"/>
          <w:sz w:val="32"/>
          <w:lang w:val="en-US" w:eastAsia="zh-CN"/>
        </w:rPr>
        <w:t>为维护公平竞争的市场秩序，从源头上有效预防和制止违纪行为和腐败问题的发生，促进工程项目建设廉洁优质高效，现就合作双方廉洁自律有关事项告知如下：</w:t>
      </w:r>
    </w:p>
    <w:p>
      <w:pPr>
        <w:keepNext w:val="0"/>
        <w:keepLines w:val="0"/>
        <w:pageBreakBefore w:val="0"/>
        <w:widowControl w:val="0"/>
        <w:kinsoku/>
        <w:wordWrap/>
        <w:overflowPunct/>
        <w:topLinePunct w:val="0"/>
        <w:autoSpaceDE w:val="0"/>
        <w:autoSpaceDN w:val="0"/>
        <w:bidi w:val="0"/>
        <w:adjustRightInd/>
        <w:snapToGrid/>
        <w:spacing w:line="460" w:lineRule="exact"/>
        <w:ind w:firstLine="640" w:firstLineChars="200"/>
        <w:textAlignment w:val="auto"/>
        <w:rPr>
          <w:rFonts w:hint="default" w:ascii="仿宋_GB2312" w:hAnsi="仿宋" w:eastAsia="仿宋_GB2312"/>
          <w:sz w:val="32"/>
          <w:lang w:val="en-US" w:eastAsia="zh-CN"/>
        </w:rPr>
      </w:pPr>
      <w:r>
        <w:rPr>
          <w:rFonts w:hint="eastAsia" w:ascii="仿宋_GB2312" w:hAnsi="仿宋" w:eastAsia="仿宋_GB2312"/>
          <w:sz w:val="32"/>
          <w:lang w:val="en-US" w:eastAsia="zh-CN"/>
        </w:rPr>
        <w:t>一、严格遵守职业道德，坚持公开、公正、诚信的原则，自觉遵守工程项目建设相关的市场准入、招标投标、施工安装和市场活动等有关法律、法规及政策；</w:t>
      </w:r>
    </w:p>
    <w:p>
      <w:pPr>
        <w:keepNext w:val="0"/>
        <w:keepLines w:val="0"/>
        <w:pageBreakBefore w:val="0"/>
        <w:widowControl w:val="0"/>
        <w:kinsoku/>
        <w:wordWrap/>
        <w:overflowPunct/>
        <w:topLinePunct w:val="0"/>
        <w:autoSpaceDE w:val="0"/>
        <w:autoSpaceDN w:val="0"/>
        <w:bidi w:val="0"/>
        <w:adjustRightInd/>
        <w:snapToGrid/>
        <w:spacing w:line="460" w:lineRule="exact"/>
        <w:ind w:firstLine="640" w:firstLineChars="200"/>
        <w:textAlignment w:val="auto"/>
        <w:rPr>
          <w:rFonts w:hint="eastAsia" w:ascii="仿宋_GB2312" w:hAnsi="仿宋" w:eastAsia="仿宋_GB2312"/>
          <w:sz w:val="32"/>
          <w:lang w:val="en-US" w:eastAsia="zh-CN"/>
        </w:rPr>
      </w:pPr>
      <w:r>
        <w:rPr>
          <w:rFonts w:hint="eastAsia" w:ascii="仿宋_GB2312" w:hAnsi="仿宋" w:eastAsia="仿宋_GB2312"/>
          <w:sz w:val="32"/>
          <w:lang w:val="en-US" w:eastAsia="zh-CN"/>
        </w:rPr>
        <w:t>二、严禁</w:t>
      </w:r>
      <w:r>
        <w:rPr>
          <w:rFonts w:hint="eastAsia" w:ascii="仿宋_GB2312" w:hAnsi="仿宋" w:eastAsia="仿宋_GB2312"/>
          <w:sz w:val="32"/>
          <w:lang w:val="zh-CN"/>
        </w:rPr>
        <w:t>为获取不正当的利益，损害国家、集体和对方利益，不得违反</w:t>
      </w:r>
      <w:r>
        <w:rPr>
          <w:rFonts w:hint="eastAsia" w:ascii="仿宋_GB2312" w:hAnsi="仿宋" w:eastAsia="仿宋_GB2312"/>
          <w:sz w:val="32"/>
          <w:lang w:val="en-US" w:eastAsia="zh-CN"/>
        </w:rPr>
        <w:t>公司</w:t>
      </w:r>
      <w:r>
        <w:rPr>
          <w:rFonts w:hint="eastAsia" w:ascii="仿宋_GB2312" w:hAnsi="仿宋" w:eastAsia="仿宋_GB2312"/>
          <w:sz w:val="32"/>
          <w:lang w:val="zh-CN"/>
        </w:rPr>
        <w:t>工程建设管理规章制度</w:t>
      </w:r>
      <w:r>
        <w:rPr>
          <w:rFonts w:hint="eastAsia" w:ascii="仿宋_GB2312" w:hAnsi="仿宋" w:eastAsia="仿宋_GB2312"/>
          <w:sz w:val="32"/>
          <w:lang w:val="en-US" w:eastAsia="zh-CN"/>
        </w:rPr>
        <w:t>；</w:t>
      </w:r>
    </w:p>
    <w:p>
      <w:pPr>
        <w:keepNext w:val="0"/>
        <w:keepLines w:val="0"/>
        <w:pageBreakBefore w:val="0"/>
        <w:widowControl w:val="0"/>
        <w:kinsoku/>
        <w:wordWrap/>
        <w:overflowPunct/>
        <w:topLinePunct w:val="0"/>
        <w:autoSpaceDE w:val="0"/>
        <w:autoSpaceDN w:val="0"/>
        <w:bidi w:val="0"/>
        <w:adjustRightInd/>
        <w:snapToGrid/>
        <w:spacing w:line="460" w:lineRule="exact"/>
        <w:ind w:firstLine="640" w:firstLineChars="200"/>
        <w:textAlignment w:val="auto"/>
        <w:rPr>
          <w:rFonts w:hint="default" w:ascii="仿宋_GB2312" w:hAnsi="仿宋" w:eastAsia="仿宋_GB2312"/>
          <w:sz w:val="32"/>
          <w:lang w:val="en-US" w:eastAsia="zh-CN"/>
        </w:rPr>
      </w:pPr>
      <w:r>
        <w:rPr>
          <w:rFonts w:hint="eastAsia" w:ascii="仿宋_GB2312" w:hAnsi="仿宋" w:eastAsia="仿宋_GB2312"/>
          <w:sz w:val="32"/>
          <w:lang w:val="en-US" w:eastAsia="zh-CN"/>
        </w:rPr>
        <w:t>三、严格执行工程建设项目承发包合同文件，自觉按合同执行；</w:t>
      </w:r>
    </w:p>
    <w:p>
      <w:pPr>
        <w:keepNext w:val="0"/>
        <w:keepLines w:val="0"/>
        <w:pageBreakBefore w:val="0"/>
        <w:widowControl w:val="0"/>
        <w:kinsoku/>
        <w:wordWrap/>
        <w:overflowPunct/>
        <w:topLinePunct w:val="0"/>
        <w:autoSpaceDE w:val="0"/>
        <w:autoSpaceDN w:val="0"/>
        <w:bidi w:val="0"/>
        <w:adjustRightInd/>
        <w:snapToGrid/>
        <w:spacing w:line="460" w:lineRule="exact"/>
        <w:ind w:firstLine="640" w:firstLineChars="200"/>
        <w:textAlignment w:val="auto"/>
        <w:rPr>
          <w:rFonts w:hint="eastAsia" w:ascii="仿宋_GB2312" w:hAnsi="仿宋" w:eastAsia="仿宋_GB2312"/>
          <w:sz w:val="32"/>
          <w:lang w:val="zh-CN"/>
        </w:rPr>
      </w:pPr>
      <w:r>
        <w:rPr>
          <w:rFonts w:hint="eastAsia" w:ascii="仿宋_GB2312" w:hAnsi="仿宋" w:eastAsia="仿宋_GB2312"/>
          <w:sz w:val="32"/>
          <w:lang w:val="en-US" w:eastAsia="zh-CN"/>
        </w:rPr>
        <w:t>四、</w:t>
      </w:r>
      <w:r>
        <w:rPr>
          <w:rFonts w:hint="eastAsia" w:ascii="仿宋_GB2312" w:hAnsi="仿宋" w:eastAsia="仿宋_GB2312"/>
          <w:sz w:val="32"/>
          <w:lang w:val="zh-CN"/>
        </w:rPr>
        <w:t>严禁向</w:t>
      </w:r>
      <w:r>
        <w:rPr>
          <w:rFonts w:hint="eastAsia" w:ascii="仿宋_GB2312" w:hAnsi="仿宋" w:eastAsia="仿宋_GB2312"/>
          <w:sz w:val="32"/>
          <w:lang w:val="en-US" w:eastAsia="zh-CN"/>
        </w:rPr>
        <w:t>相关单位或</w:t>
      </w:r>
      <w:r>
        <w:rPr>
          <w:rFonts w:hint="eastAsia" w:ascii="仿宋_GB2312" w:hAnsi="仿宋" w:eastAsia="仿宋_GB2312"/>
          <w:sz w:val="32"/>
          <w:lang w:val="zh-CN"/>
        </w:rPr>
        <w:t>人员赠送礼金、有价证券、贵重物品或回扣、好处费、感谢费等，不变相行贿搞商业贿赂；</w:t>
      </w:r>
    </w:p>
    <w:p>
      <w:pPr>
        <w:keepNext w:val="0"/>
        <w:keepLines w:val="0"/>
        <w:pageBreakBefore w:val="0"/>
        <w:widowControl w:val="0"/>
        <w:kinsoku/>
        <w:wordWrap/>
        <w:overflowPunct/>
        <w:topLinePunct w:val="0"/>
        <w:autoSpaceDE w:val="0"/>
        <w:autoSpaceDN w:val="0"/>
        <w:bidi w:val="0"/>
        <w:adjustRightInd/>
        <w:snapToGrid/>
        <w:spacing w:line="460" w:lineRule="exact"/>
        <w:ind w:firstLine="640" w:firstLineChars="200"/>
        <w:textAlignment w:val="auto"/>
        <w:rPr>
          <w:rFonts w:hint="eastAsia" w:ascii="仿宋_GB2312" w:hAnsi="仿宋" w:eastAsia="仿宋_GB2312"/>
          <w:sz w:val="32"/>
          <w:lang w:val="zh-CN" w:eastAsia="zh-CN"/>
        </w:rPr>
      </w:pPr>
      <w:r>
        <w:rPr>
          <w:rFonts w:hint="eastAsia" w:ascii="仿宋_GB2312" w:hAnsi="仿宋" w:eastAsia="仿宋_GB2312"/>
          <w:sz w:val="32"/>
          <w:lang w:val="en-US" w:eastAsia="zh-CN"/>
        </w:rPr>
        <w:t>五、</w:t>
      </w:r>
      <w:r>
        <w:rPr>
          <w:rFonts w:hint="eastAsia" w:ascii="仿宋_GB2312" w:hAnsi="仿宋" w:eastAsia="仿宋_GB2312"/>
          <w:sz w:val="32"/>
          <w:lang w:val="zh-CN"/>
        </w:rPr>
        <w:t>严禁</w:t>
      </w:r>
      <w:r>
        <w:rPr>
          <w:rFonts w:hint="eastAsia" w:ascii="仿宋_GB2312" w:hAnsi="仿宋" w:eastAsia="仿宋_GB2312"/>
          <w:sz w:val="32"/>
          <w:lang w:val="en-US" w:eastAsia="zh-CN"/>
        </w:rPr>
        <w:t>以</w:t>
      </w:r>
      <w:r>
        <w:rPr>
          <w:rFonts w:hint="eastAsia" w:ascii="仿宋_GB2312" w:hAnsi="仿宋" w:eastAsia="仿宋_GB2312"/>
          <w:sz w:val="32"/>
          <w:lang w:val="zh-CN"/>
        </w:rPr>
        <w:t>任何理由为</w:t>
      </w:r>
      <w:r>
        <w:rPr>
          <w:rFonts w:hint="eastAsia" w:ascii="仿宋_GB2312" w:hAnsi="仿宋" w:eastAsia="仿宋_GB2312"/>
          <w:sz w:val="32"/>
          <w:lang w:val="en-US" w:eastAsia="zh-CN"/>
        </w:rPr>
        <w:t>相关单位或</w:t>
      </w:r>
      <w:r>
        <w:rPr>
          <w:rFonts w:hint="eastAsia" w:ascii="仿宋_GB2312" w:hAnsi="仿宋" w:eastAsia="仿宋_GB2312"/>
          <w:sz w:val="32"/>
          <w:lang w:val="zh-CN"/>
        </w:rPr>
        <w:t>个人组织有可能影响公正执行公务的宴请、健身、娱乐等活动</w:t>
      </w:r>
      <w:r>
        <w:rPr>
          <w:rFonts w:hint="eastAsia" w:ascii="仿宋_GB2312" w:hAnsi="仿宋" w:eastAsia="仿宋_GB2312"/>
          <w:sz w:val="32"/>
          <w:lang w:val="en-US" w:eastAsia="zh-CN"/>
        </w:rPr>
        <w:t>；</w:t>
      </w:r>
    </w:p>
    <w:p>
      <w:pPr>
        <w:keepNext w:val="0"/>
        <w:keepLines w:val="0"/>
        <w:pageBreakBefore w:val="0"/>
        <w:widowControl w:val="0"/>
        <w:kinsoku/>
        <w:wordWrap/>
        <w:overflowPunct/>
        <w:topLinePunct w:val="0"/>
        <w:autoSpaceDE w:val="0"/>
        <w:autoSpaceDN w:val="0"/>
        <w:bidi w:val="0"/>
        <w:adjustRightInd/>
        <w:snapToGrid/>
        <w:spacing w:line="460" w:lineRule="exact"/>
        <w:ind w:firstLine="640" w:firstLineChars="200"/>
        <w:textAlignment w:val="auto"/>
        <w:rPr>
          <w:rFonts w:hint="eastAsia" w:ascii="仿宋_GB2312" w:hAnsi="仿宋" w:eastAsia="仿宋_GB2312"/>
          <w:sz w:val="32"/>
          <w:lang w:val="zh-CN"/>
        </w:rPr>
      </w:pPr>
      <w:r>
        <w:rPr>
          <w:rFonts w:hint="eastAsia" w:ascii="仿宋_GB2312" w:hAnsi="仿宋" w:eastAsia="仿宋_GB2312"/>
          <w:sz w:val="32"/>
          <w:lang w:val="en-US" w:eastAsia="zh-CN"/>
        </w:rPr>
        <w:t>六、严禁</w:t>
      </w:r>
      <w:r>
        <w:rPr>
          <w:rFonts w:hint="eastAsia" w:ascii="仿宋_GB2312" w:hAnsi="仿宋" w:eastAsia="仿宋_GB2312"/>
          <w:sz w:val="32"/>
          <w:lang w:val="zh-CN"/>
        </w:rPr>
        <w:t>接受或暗示为相关单位或个人装修住房、婚丧嫁娶、配偶子女的工作安排以及出国（境）、旅游等提供方便。</w:t>
      </w:r>
    </w:p>
    <w:p>
      <w:pPr>
        <w:keepNext w:val="0"/>
        <w:keepLines w:val="0"/>
        <w:pageBreakBefore w:val="0"/>
        <w:widowControl w:val="0"/>
        <w:kinsoku/>
        <w:wordWrap/>
        <w:overflowPunct/>
        <w:topLinePunct w:val="0"/>
        <w:autoSpaceDE w:val="0"/>
        <w:autoSpaceDN w:val="0"/>
        <w:bidi w:val="0"/>
        <w:adjustRightInd/>
        <w:snapToGrid/>
        <w:spacing w:line="460" w:lineRule="exact"/>
        <w:ind w:firstLine="640" w:firstLineChars="200"/>
        <w:textAlignment w:val="auto"/>
        <w:rPr>
          <w:rFonts w:hint="eastAsia" w:ascii="仿宋_GB2312" w:hAnsi="仿宋" w:eastAsia="仿宋_GB2312"/>
          <w:sz w:val="32"/>
          <w:lang w:val="en-US" w:eastAsia="zh-CN"/>
        </w:rPr>
      </w:pPr>
      <w:r>
        <w:rPr>
          <w:rFonts w:hint="eastAsia" w:ascii="仿宋_GB2312" w:hAnsi="仿宋" w:eastAsia="仿宋_GB2312"/>
          <w:sz w:val="32"/>
          <w:lang w:val="en-US" w:eastAsia="zh-CN"/>
        </w:rPr>
        <w:t>违反上述事项造成不良影响或严重后果的，按照国家有关法律法规予以处理；涉嫌犯罪的，移送司法机关依法追究刑事责任。</w:t>
      </w:r>
    </w:p>
    <w:p>
      <w:pPr>
        <w:autoSpaceDE w:val="0"/>
        <w:autoSpaceDN w:val="0"/>
        <w:spacing w:line="480" w:lineRule="exact"/>
        <w:ind w:firstLine="616" w:firstLineChars="200"/>
        <w:jc w:val="left"/>
        <w:rPr>
          <w:rFonts w:hint="eastAsia" w:ascii="仿宋_GB2312" w:hAnsi="仿宋" w:eastAsia="仿宋_GB2312"/>
          <w:sz w:val="32"/>
          <w:lang w:val="en-US" w:eastAsia="zh-CN"/>
        </w:rPr>
      </w:pPr>
      <w:r>
        <w:rPr>
          <w:rFonts w:hint="eastAsia" w:ascii="仿宋" w:hAnsi="仿宋" w:eastAsia="仿宋" w:cs="宋体"/>
          <w:color w:val="000000"/>
          <w:spacing w:val="-6"/>
          <w:kern w:val="0"/>
          <w:sz w:val="32"/>
          <w:szCs w:val="32"/>
          <w:lang w:val="en-US" w:eastAsia="zh-CN"/>
        </w:rPr>
        <w:t>中药控股</w:t>
      </w:r>
      <w:r>
        <w:rPr>
          <w:rFonts w:hint="eastAsia" w:ascii="仿宋" w:hAnsi="仿宋" w:eastAsia="仿宋" w:cs="宋体"/>
          <w:color w:val="000000"/>
          <w:spacing w:val="-6"/>
          <w:kern w:val="0"/>
          <w:sz w:val="32"/>
          <w:szCs w:val="32"/>
        </w:rPr>
        <w:t>监督反馈渠道</w:t>
      </w:r>
      <w:r>
        <w:rPr>
          <w:rFonts w:hint="eastAsia" w:ascii="仿宋" w:hAnsi="仿宋" w:eastAsia="仿宋" w:cs="宋体"/>
          <w:color w:val="000000"/>
          <w:spacing w:val="-6"/>
          <w:kern w:val="0"/>
          <w:sz w:val="32"/>
          <w:szCs w:val="32"/>
          <w:lang w:eastAsia="zh-CN"/>
        </w:rPr>
        <w:t>：</w:t>
      </w:r>
      <w:r>
        <w:rPr>
          <w:rFonts w:hint="eastAsia" w:ascii="仿宋" w:hAnsi="仿宋" w:eastAsia="仿宋" w:cs="宋体"/>
          <w:color w:val="000000"/>
          <w:spacing w:val="-6"/>
          <w:kern w:val="0"/>
          <w:sz w:val="32"/>
          <w:szCs w:val="32"/>
        </w:rPr>
        <w:fldChar w:fldCharType="begin"/>
      </w:r>
      <w:r>
        <w:rPr>
          <w:rFonts w:hint="eastAsia" w:ascii="仿宋" w:hAnsi="仿宋" w:eastAsia="仿宋" w:cs="宋体"/>
          <w:color w:val="000000"/>
          <w:spacing w:val="-6"/>
          <w:kern w:val="0"/>
          <w:sz w:val="32"/>
          <w:szCs w:val="32"/>
        </w:rPr>
        <w:instrText xml:space="preserve"> HYPERLINK "mailto:jijian@china-tcm.com.cn" </w:instrText>
      </w:r>
      <w:r>
        <w:rPr>
          <w:rFonts w:hint="eastAsia" w:ascii="仿宋" w:hAnsi="仿宋" w:eastAsia="仿宋" w:cs="宋体"/>
          <w:color w:val="000000"/>
          <w:spacing w:val="-6"/>
          <w:kern w:val="0"/>
          <w:sz w:val="32"/>
          <w:szCs w:val="32"/>
        </w:rPr>
        <w:fldChar w:fldCharType="separate"/>
      </w:r>
      <w:r>
        <w:rPr>
          <w:rStyle w:val="12"/>
          <w:rFonts w:hint="eastAsia" w:ascii="仿宋" w:hAnsi="仿宋" w:eastAsia="仿宋" w:cs="宋体"/>
          <w:spacing w:val="-6"/>
          <w:kern w:val="0"/>
          <w:sz w:val="32"/>
          <w:szCs w:val="32"/>
        </w:rPr>
        <w:t>jijian@china-tcm.com.cn</w:t>
      </w:r>
      <w:r>
        <w:rPr>
          <w:rFonts w:hint="eastAsia" w:ascii="仿宋" w:hAnsi="仿宋" w:eastAsia="仿宋" w:cs="宋体"/>
          <w:color w:val="000000"/>
          <w:spacing w:val="-6"/>
          <w:kern w:val="0"/>
          <w:sz w:val="32"/>
          <w:szCs w:val="32"/>
        </w:rPr>
        <w:fldChar w:fldCharType="end"/>
      </w:r>
    </w:p>
    <w:p>
      <w:pPr>
        <w:keepNext w:val="0"/>
        <w:keepLines w:val="0"/>
        <w:pageBreakBefore w:val="0"/>
        <w:widowControl w:val="0"/>
        <w:kinsoku/>
        <w:wordWrap/>
        <w:overflowPunct/>
        <w:topLinePunct w:val="0"/>
        <w:autoSpaceDE w:val="0"/>
        <w:autoSpaceDN w:val="0"/>
        <w:bidi w:val="0"/>
        <w:adjustRightInd/>
        <w:snapToGrid/>
        <w:spacing w:line="460" w:lineRule="exact"/>
        <w:ind w:firstLine="616" w:firstLineChars="200"/>
        <w:jc w:val="left"/>
        <w:textAlignment w:val="auto"/>
        <w:rPr>
          <w:rFonts w:hint="eastAsia" w:ascii="仿宋" w:hAnsi="仿宋" w:eastAsia="仿宋" w:cs="宋体"/>
          <w:color w:val="000000"/>
          <w:spacing w:val="-6"/>
          <w:kern w:val="0"/>
          <w:sz w:val="32"/>
          <w:szCs w:val="32"/>
          <w:lang w:eastAsia="zh-CN"/>
        </w:rPr>
      </w:pPr>
      <w:r>
        <w:rPr>
          <w:rFonts w:hint="eastAsia" w:ascii="仿宋" w:hAnsi="仿宋" w:eastAsia="仿宋" w:cs="宋体"/>
          <w:color w:val="000000"/>
          <w:spacing w:val="-6"/>
          <w:kern w:val="0"/>
          <w:sz w:val="32"/>
          <w:szCs w:val="32"/>
          <w:lang w:val="en-US" w:eastAsia="zh-CN"/>
        </w:rPr>
        <w:t>广东一方</w:t>
      </w:r>
      <w:r>
        <w:rPr>
          <w:rFonts w:hint="eastAsia" w:ascii="仿宋" w:hAnsi="仿宋" w:eastAsia="仿宋" w:cs="宋体"/>
          <w:color w:val="000000"/>
          <w:spacing w:val="-6"/>
          <w:kern w:val="0"/>
          <w:sz w:val="32"/>
          <w:szCs w:val="32"/>
        </w:rPr>
        <w:t>监督反馈渠道</w:t>
      </w:r>
      <w:r>
        <w:rPr>
          <w:rFonts w:hint="eastAsia" w:ascii="仿宋" w:hAnsi="仿宋" w:eastAsia="仿宋" w:cs="宋体"/>
          <w:color w:val="000000"/>
          <w:spacing w:val="-6"/>
          <w:kern w:val="0"/>
          <w:sz w:val="32"/>
          <w:szCs w:val="32"/>
          <w:lang w:eastAsia="zh-CN"/>
        </w:rPr>
        <w:t>：</w:t>
      </w:r>
    </w:p>
    <w:p>
      <w:pPr>
        <w:keepNext w:val="0"/>
        <w:keepLines w:val="0"/>
        <w:pageBreakBefore w:val="0"/>
        <w:widowControl w:val="0"/>
        <w:kinsoku/>
        <w:wordWrap/>
        <w:overflowPunct/>
        <w:topLinePunct w:val="0"/>
        <w:autoSpaceDE w:val="0"/>
        <w:autoSpaceDN w:val="0"/>
        <w:bidi w:val="0"/>
        <w:adjustRightInd/>
        <w:snapToGrid/>
        <w:spacing w:line="460" w:lineRule="exact"/>
        <w:ind w:firstLine="616" w:firstLineChars="200"/>
        <w:jc w:val="left"/>
        <w:textAlignment w:val="auto"/>
        <w:rPr>
          <w:rFonts w:hint="eastAsia" w:ascii="仿宋" w:hAnsi="仿宋" w:eastAsia="仿宋" w:cs="宋体"/>
          <w:color w:val="000000"/>
          <w:spacing w:val="-6"/>
          <w:kern w:val="0"/>
          <w:sz w:val="32"/>
          <w:szCs w:val="32"/>
        </w:rPr>
      </w:pPr>
      <w:r>
        <w:rPr>
          <w:rFonts w:hint="eastAsia" w:ascii="仿宋" w:hAnsi="仿宋" w:eastAsia="仿宋" w:cs="宋体"/>
          <w:color w:val="000000"/>
          <w:spacing w:val="-6"/>
          <w:kern w:val="0"/>
          <w:sz w:val="32"/>
          <w:szCs w:val="32"/>
          <w:lang w:val="en-US" w:eastAsia="zh-CN"/>
        </w:rPr>
        <w:t>电话：</w:t>
      </w:r>
      <w:r>
        <w:rPr>
          <w:rFonts w:hint="eastAsia" w:ascii="仿宋" w:hAnsi="仿宋" w:eastAsia="仿宋" w:cs="宋体"/>
          <w:color w:val="000000"/>
          <w:spacing w:val="-6"/>
          <w:kern w:val="0"/>
          <w:sz w:val="32"/>
          <w:szCs w:val="32"/>
        </w:rPr>
        <w:t>0757-85128630</w:t>
      </w:r>
      <w:r>
        <w:rPr>
          <w:rFonts w:hint="eastAsia" w:ascii="仿宋" w:hAnsi="仿宋" w:eastAsia="仿宋" w:cs="宋体"/>
          <w:color w:val="000000"/>
          <w:spacing w:val="-6"/>
          <w:kern w:val="0"/>
          <w:sz w:val="32"/>
          <w:szCs w:val="32"/>
          <w:lang w:val="en-US" w:eastAsia="zh-CN"/>
        </w:rPr>
        <w:t xml:space="preserve">    </w:t>
      </w:r>
      <w:r>
        <w:rPr>
          <w:rFonts w:hint="eastAsia" w:ascii="仿宋" w:hAnsi="仿宋" w:eastAsia="仿宋" w:cs="宋体"/>
          <w:color w:val="000000"/>
          <w:spacing w:val="-6"/>
          <w:kern w:val="0"/>
          <w:sz w:val="32"/>
          <w:szCs w:val="32"/>
        </w:rPr>
        <w:t>0757-85128598</w:t>
      </w:r>
    </w:p>
    <w:p>
      <w:pPr>
        <w:keepNext w:val="0"/>
        <w:keepLines w:val="0"/>
        <w:pageBreakBefore w:val="0"/>
        <w:widowControl w:val="0"/>
        <w:kinsoku/>
        <w:wordWrap/>
        <w:overflowPunct/>
        <w:topLinePunct w:val="0"/>
        <w:autoSpaceDE w:val="0"/>
        <w:autoSpaceDN w:val="0"/>
        <w:bidi w:val="0"/>
        <w:adjustRightInd/>
        <w:snapToGrid/>
        <w:spacing w:line="460" w:lineRule="exact"/>
        <w:ind w:firstLine="616" w:firstLineChars="200"/>
        <w:jc w:val="left"/>
        <w:textAlignment w:val="auto"/>
        <w:rPr>
          <w:rFonts w:hint="eastAsia" w:ascii="仿宋" w:hAnsi="仿宋" w:eastAsia="仿宋" w:cs="宋体"/>
          <w:color w:val="000000"/>
          <w:spacing w:val="-6"/>
          <w:kern w:val="0"/>
          <w:sz w:val="32"/>
          <w:szCs w:val="32"/>
          <w:lang w:val="zh-CN" w:eastAsia="zh-CN"/>
        </w:rPr>
      </w:pPr>
      <w:r>
        <w:rPr>
          <w:rFonts w:hint="eastAsia" w:ascii="仿宋" w:hAnsi="仿宋" w:eastAsia="仿宋" w:cs="宋体"/>
          <w:color w:val="000000"/>
          <w:spacing w:val="-6"/>
          <w:kern w:val="0"/>
          <w:sz w:val="32"/>
          <w:szCs w:val="32"/>
        </w:rPr>
        <w:t>邮箱：</w:t>
      </w:r>
      <w:r>
        <w:rPr>
          <w:rFonts w:hint="eastAsia" w:ascii="仿宋" w:hAnsi="仿宋" w:eastAsia="仿宋" w:cs="宋体"/>
          <w:color w:val="000000"/>
          <w:spacing w:val="-6"/>
          <w:kern w:val="0"/>
          <w:sz w:val="32"/>
          <w:szCs w:val="32"/>
        </w:rPr>
        <w:fldChar w:fldCharType="begin"/>
      </w:r>
      <w:r>
        <w:rPr>
          <w:rFonts w:hint="eastAsia" w:ascii="仿宋" w:hAnsi="仿宋" w:eastAsia="仿宋" w:cs="宋体"/>
          <w:color w:val="000000"/>
          <w:spacing w:val="-6"/>
          <w:kern w:val="0"/>
          <w:sz w:val="32"/>
          <w:szCs w:val="32"/>
        </w:rPr>
        <w:instrText xml:space="preserve"> HYPERLINK "mailto:efjijian@e-fong.com；effk@e-fong.com" </w:instrText>
      </w:r>
      <w:r>
        <w:rPr>
          <w:rFonts w:hint="eastAsia" w:ascii="仿宋" w:hAnsi="仿宋" w:eastAsia="仿宋" w:cs="宋体"/>
          <w:color w:val="000000"/>
          <w:spacing w:val="-6"/>
          <w:kern w:val="0"/>
          <w:sz w:val="32"/>
          <w:szCs w:val="32"/>
        </w:rPr>
        <w:fldChar w:fldCharType="separate"/>
      </w:r>
      <w:r>
        <w:rPr>
          <w:rStyle w:val="12"/>
          <w:rFonts w:hint="eastAsia" w:ascii="仿宋" w:hAnsi="仿宋" w:eastAsia="仿宋" w:cs="宋体"/>
          <w:spacing w:val="-6"/>
          <w:kern w:val="0"/>
          <w:sz w:val="32"/>
          <w:szCs w:val="32"/>
        </w:rPr>
        <w:t>ef</w:t>
      </w:r>
      <w:r>
        <w:rPr>
          <w:rStyle w:val="12"/>
          <w:rFonts w:hint="eastAsia" w:ascii="仿宋" w:hAnsi="仿宋" w:eastAsia="仿宋" w:cs="宋体"/>
          <w:spacing w:val="-6"/>
          <w:kern w:val="0"/>
          <w:sz w:val="32"/>
          <w:szCs w:val="32"/>
          <w:lang w:val="en-US" w:eastAsia="zh-CN"/>
        </w:rPr>
        <w:t>jijian</w:t>
      </w:r>
      <w:r>
        <w:rPr>
          <w:rStyle w:val="12"/>
          <w:rFonts w:hint="eastAsia" w:ascii="仿宋" w:hAnsi="仿宋" w:eastAsia="仿宋" w:cs="宋体"/>
          <w:spacing w:val="-6"/>
          <w:kern w:val="0"/>
          <w:sz w:val="32"/>
          <w:szCs w:val="32"/>
        </w:rPr>
        <w:t>@e-fong.com；effk@e-fong.com</w:t>
      </w:r>
      <w:r>
        <w:rPr>
          <w:rFonts w:hint="eastAsia" w:ascii="仿宋" w:hAnsi="仿宋" w:eastAsia="仿宋" w:cs="宋体"/>
          <w:color w:val="000000"/>
          <w:spacing w:val="-6"/>
          <w:kern w:val="0"/>
          <w:sz w:val="32"/>
          <w:szCs w:val="32"/>
        </w:rPr>
        <w:fldChar w:fldCharType="end"/>
      </w:r>
    </w:p>
    <w:p>
      <w:pPr>
        <w:keepNext w:val="0"/>
        <w:keepLines w:val="0"/>
        <w:pageBreakBefore w:val="0"/>
        <w:widowControl w:val="0"/>
        <w:kinsoku/>
        <w:wordWrap/>
        <w:overflowPunct/>
        <w:topLinePunct w:val="0"/>
        <w:autoSpaceDE w:val="0"/>
        <w:autoSpaceDN w:val="0"/>
        <w:bidi w:val="0"/>
        <w:adjustRightInd/>
        <w:snapToGrid/>
        <w:spacing w:line="460" w:lineRule="exact"/>
        <w:ind w:firstLine="616" w:firstLineChars="200"/>
        <w:textAlignment w:val="auto"/>
        <w:rPr>
          <w:rFonts w:hint="eastAsia" w:ascii="仿宋" w:hAnsi="仿宋" w:eastAsia="仿宋" w:cs="宋体"/>
          <w:color w:val="000000"/>
          <w:spacing w:val="-6"/>
          <w:kern w:val="0"/>
          <w:sz w:val="32"/>
          <w:szCs w:val="32"/>
          <w:highlight w:val="none"/>
        </w:rPr>
      </w:pPr>
      <w:r>
        <w:rPr>
          <w:rFonts w:hint="eastAsia" w:ascii="仿宋" w:hAnsi="仿宋" w:eastAsia="仿宋" w:cs="宋体"/>
          <w:b w:val="0"/>
          <w:bCs w:val="0"/>
          <w:color w:val="000000"/>
          <w:spacing w:val="-6"/>
          <w:kern w:val="0"/>
          <w:sz w:val="32"/>
          <w:szCs w:val="32"/>
          <w:highlight w:val="none"/>
          <w:lang w:eastAsia="zh-CN"/>
        </w:rPr>
        <w:t>合作</w:t>
      </w:r>
      <w:r>
        <w:rPr>
          <w:rFonts w:hint="eastAsia" w:ascii="仿宋" w:hAnsi="仿宋" w:eastAsia="仿宋" w:cs="宋体"/>
          <w:color w:val="000000"/>
          <w:spacing w:val="-6"/>
          <w:kern w:val="0"/>
          <w:sz w:val="32"/>
          <w:szCs w:val="32"/>
          <w:highlight w:val="none"/>
        </w:rPr>
        <w:t>双方应互相监督，对违规问题及时报告有关部门。</w:t>
      </w:r>
    </w:p>
    <w:p>
      <w:pPr>
        <w:spacing w:before="240" w:after="240" w:line="360" w:lineRule="auto"/>
        <w:ind w:left="220" w:leftChars="105" w:firstLine="640" w:firstLineChars="200"/>
        <w:rPr>
          <w:rFonts w:hint="eastAsia" w:ascii="仿宋_GB2312" w:hAnsi="仿宋" w:eastAsia="仿宋_GB2312"/>
          <w:sz w:val="32"/>
          <w:lang w:val="en-US" w:eastAsia="zh-CN"/>
        </w:rPr>
      </w:pPr>
      <w:r>
        <w:rPr>
          <w:rFonts w:hint="eastAsia" w:ascii="仿宋_GB2312" w:hAnsi="仿宋" w:eastAsia="仿宋_GB2312"/>
          <w:sz w:val="32"/>
          <w:highlight w:val="none"/>
          <w:lang w:val="en-US" w:eastAsia="zh-CN"/>
        </w:rPr>
        <w:t>本告知书随发标书送达。投标人同意接受本告知书约束，承诺</w:t>
      </w:r>
      <w:r>
        <w:rPr>
          <w:rFonts w:hint="eastAsia" w:ascii="仿宋_GB2312" w:hAnsi="仿宋" w:eastAsia="仿宋_GB2312"/>
          <w:sz w:val="32"/>
          <w:lang w:val="en-US" w:eastAsia="zh-CN"/>
        </w:rPr>
        <w:t>遵守本告知书规定并严格执行。</w:t>
      </w:r>
    </w:p>
    <w:p>
      <w:pPr>
        <w:spacing w:before="240" w:after="240" w:line="360" w:lineRule="auto"/>
        <w:ind w:left="220" w:leftChars="105" w:firstLine="480" w:firstLineChars="200"/>
        <w:rPr>
          <w:rFonts w:ascii="宋体" w:hAnsi="Courier New" w:eastAsia="宋体" w:cs="Times New Roman"/>
          <w:sz w:val="24"/>
          <w:szCs w:val="24"/>
        </w:rPr>
      </w:pPr>
      <w:r>
        <w:rPr>
          <w:rFonts w:hint="eastAsia" w:ascii="黑体" w:hAnsi="Courier New" w:eastAsia="黑体" w:cs="Times New Roman"/>
          <w:sz w:val="24"/>
          <w:szCs w:val="24"/>
        </w:rPr>
        <w:t>序言</w:t>
      </w:r>
      <w:r>
        <w:rPr>
          <w:rFonts w:hint="eastAsia" w:ascii="宋体" w:hAnsi="Courier New" w:eastAsia="宋体" w:cs="Times New Roman"/>
          <w:sz w:val="24"/>
          <w:szCs w:val="24"/>
        </w:rPr>
        <w:t>：本招标文件为招标人在遵守国家法律、法规、规章和建设工程管理程序基础上择优选择承包人的真实意思表示。</w:t>
      </w:r>
    </w:p>
    <w:p>
      <w:pPr>
        <w:keepNext/>
        <w:keepLines/>
        <w:spacing w:before="156" w:after="156" w:line="360" w:lineRule="auto"/>
        <w:ind w:firstLine="480" w:firstLineChars="200"/>
        <w:jc w:val="center"/>
        <w:outlineLvl w:val="2"/>
        <w:rPr>
          <w:rFonts w:ascii="黑体" w:hAnsi="Calibri" w:eastAsia="黑体" w:cs="Times New Roman"/>
          <w:sz w:val="24"/>
          <w:szCs w:val="24"/>
        </w:rPr>
      </w:pPr>
      <w:r>
        <w:rPr>
          <w:rFonts w:hint="eastAsia" w:ascii="黑体" w:hAnsi="Calibri" w:eastAsia="黑体" w:cs="Times New Roman"/>
          <w:sz w:val="24"/>
          <w:szCs w:val="24"/>
        </w:rPr>
        <w:t xml:space="preserve">第一章  </w:t>
      </w:r>
      <w:bookmarkEnd w:id="4"/>
      <w:bookmarkEnd w:id="5"/>
      <w:r>
        <w:rPr>
          <w:rFonts w:hint="eastAsia" w:ascii="黑体" w:hAnsi="Calibri" w:eastAsia="黑体" w:cs="Times New Roman"/>
          <w:sz w:val="24"/>
          <w:szCs w:val="24"/>
        </w:rPr>
        <w:t>基本情况</w:t>
      </w:r>
    </w:p>
    <w:p>
      <w:pPr>
        <w:spacing w:line="360" w:lineRule="auto"/>
        <w:ind w:firstLine="480" w:firstLineChars="200"/>
        <w:rPr>
          <w:rFonts w:ascii="黑体" w:hAnsi="Calibri" w:eastAsia="黑体" w:cs="Times New Roman"/>
          <w:sz w:val="24"/>
          <w:szCs w:val="24"/>
        </w:rPr>
      </w:pPr>
      <w:r>
        <w:rPr>
          <w:rFonts w:hint="eastAsia" w:ascii="黑体" w:hAnsi="Calibri" w:eastAsia="黑体" w:cs="Times New Roman"/>
          <w:sz w:val="24"/>
          <w:szCs w:val="24"/>
        </w:rPr>
        <w:t>1.</w:t>
      </w:r>
      <w:r>
        <w:rPr>
          <w:rFonts w:hint="eastAsia" w:ascii="黑体" w:hAnsi="宋体" w:eastAsia="黑体" w:cs="Times New Roman"/>
          <w:sz w:val="24"/>
          <w:szCs w:val="24"/>
        </w:rPr>
        <w:t>招标人</w:t>
      </w:r>
    </w:p>
    <w:p>
      <w:pPr>
        <w:spacing w:line="360" w:lineRule="auto"/>
        <w:ind w:firstLine="480" w:firstLineChars="200"/>
        <w:rPr>
          <w:rFonts w:ascii="宋体" w:hAnsi="宋体" w:eastAsia="宋体" w:cs="Times New Roman"/>
          <w:sz w:val="24"/>
          <w:szCs w:val="20"/>
        </w:rPr>
      </w:pPr>
      <w:r>
        <w:rPr>
          <w:rFonts w:ascii="宋体" w:hAnsi="宋体" w:eastAsia="宋体" w:cs="Times New Roman"/>
          <w:sz w:val="24"/>
          <w:szCs w:val="20"/>
        </w:rPr>
        <w:t>1.1名称</w:t>
      </w:r>
      <w:r>
        <w:rPr>
          <w:rFonts w:hint="eastAsia" w:ascii="宋体" w:hAnsi="宋体" w:eastAsia="宋体" w:cs="Times New Roman"/>
          <w:sz w:val="24"/>
          <w:szCs w:val="20"/>
        </w:rPr>
        <w:t>：</w:t>
      </w:r>
      <w:r>
        <w:rPr>
          <w:rFonts w:hint="eastAsia" w:ascii="Calibri" w:hAnsi="Calibri" w:eastAsia="宋体" w:cs="Times New Roman"/>
          <w:color w:val="auto"/>
          <w:sz w:val="24"/>
          <w:szCs w:val="20"/>
          <w:lang w:val="en-GB"/>
        </w:rPr>
        <w:t>山东</w:t>
      </w:r>
      <w:r>
        <w:rPr>
          <w:rFonts w:hint="eastAsia" w:ascii="Calibri" w:hAnsi="Calibri" w:eastAsia="宋体" w:cs="Times New Roman"/>
          <w:color w:val="auto"/>
          <w:sz w:val="24"/>
          <w:szCs w:val="20"/>
          <w:lang w:val="en-US" w:eastAsia="zh-CN"/>
        </w:rPr>
        <w:t>一方制药</w:t>
      </w:r>
      <w:r>
        <w:rPr>
          <w:rFonts w:hint="eastAsia" w:ascii="Calibri" w:hAnsi="Calibri" w:eastAsia="宋体" w:cs="Times New Roman"/>
          <w:color w:val="auto"/>
          <w:sz w:val="24"/>
          <w:szCs w:val="20"/>
          <w:lang w:val="en-GB"/>
        </w:rPr>
        <w:t>有限公司</w:t>
      </w:r>
    </w:p>
    <w:p>
      <w:pPr>
        <w:spacing w:line="360" w:lineRule="auto"/>
        <w:ind w:firstLine="480" w:firstLineChars="200"/>
        <w:rPr>
          <w:rFonts w:ascii="宋体" w:hAnsi="宋体" w:eastAsia="宋体" w:cs="Times New Roman"/>
          <w:bCs/>
          <w:sz w:val="24"/>
          <w:szCs w:val="24"/>
        </w:rPr>
      </w:pPr>
      <w:r>
        <w:rPr>
          <w:rFonts w:ascii="宋体" w:hAnsi="宋体" w:eastAsia="宋体" w:cs="Times New Roman"/>
          <w:sz w:val="24"/>
          <w:szCs w:val="20"/>
        </w:rPr>
        <w:t>1.2地址</w:t>
      </w:r>
      <w:r>
        <w:rPr>
          <w:rFonts w:hint="eastAsia" w:ascii="宋体" w:hAnsi="宋体" w:eastAsia="宋体" w:cs="Times New Roman"/>
          <w:sz w:val="24"/>
          <w:szCs w:val="20"/>
        </w:rPr>
        <w:t>：</w:t>
      </w:r>
      <w:r>
        <w:rPr>
          <w:rFonts w:hint="eastAsia" w:ascii="宋体" w:hAnsi="宋体" w:eastAsia="宋体" w:cs="Times New Roman"/>
          <w:bCs/>
          <w:sz w:val="24"/>
          <w:szCs w:val="24"/>
        </w:rPr>
        <w:t>山东省临沂市经济开发区联邦路与厦门路交汇西北角</w:t>
      </w:r>
    </w:p>
    <w:p>
      <w:pPr>
        <w:spacing w:line="360" w:lineRule="auto"/>
        <w:ind w:firstLine="480" w:firstLineChars="200"/>
        <w:rPr>
          <w:rFonts w:ascii="宋体" w:hAnsi="宋体" w:eastAsia="宋体" w:cs="Times New Roman"/>
          <w:sz w:val="24"/>
          <w:szCs w:val="20"/>
        </w:rPr>
      </w:pPr>
      <w:r>
        <w:rPr>
          <w:rFonts w:ascii="宋体" w:hAnsi="宋体" w:eastAsia="宋体" w:cs="Times New Roman"/>
          <w:sz w:val="24"/>
          <w:szCs w:val="20"/>
        </w:rPr>
        <w:t>1.3联系人</w:t>
      </w:r>
      <w:r>
        <w:rPr>
          <w:rFonts w:hint="eastAsia" w:ascii="宋体" w:hAnsi="宋体" w:eastAsia="宋体" w:cs="Times New Roman"/>
          <w:sz w:val="24"/>
          <w:szCs w:val="20"/>
        </w:rPr>
        <w:t>：</w:t>
      </w:r>
      <w:r>
        <w:rPr>
          <w:rFonts w:hint="eastAsia" w:ascii="Calibri" w:hAnsi="Calibri" w:eastAsia="宋体" w:cs="Times New Roman"/>
          <w:sz w:val="24"/>
          <w:szCs w:val="20"/>
          <w:lang w:val="en-US" w:eastAsia="zh-CN"/>
        </w:rPr>
        <w:t>戚洪一</w:t>
      </w:r>
      <w:r>
        <w:rPr>
          <w:rFonts w:hint="eastAsia" w:ascii="宋体" w:hAnsi="宋体" w:eastAsia="宋体" w:cs="Times New Roman"/>
          <w:b/>
          <w:sz w:val="24"/>
          <w:szCs w:val="20"/>
        </w:rPr>
        <w:t xml:space="preserve">   </w:t>
      </w:r>
      <w:r>
        <w:rPr>
          <w:rFonts w:hint="eastAsia" w:ascii="宋体" w:hAnsi="宋体" w:eastAsia="宋体" w:cs="Times New Roman"/>
          <w:sz w:val="24"/>
          <w:szCs w:val="20"/>
        </w:rPr>
        <w:t xml:space="preserve">       </w:t>
      </w:r>
    </w:p>
    <w:p>
      <w:pPr>
        <w:spacing w:line="360" w:lineRule="auto"/>
        <w:ind w:firstLine="480" w:firstLineChars="200"/>
        <w:rPr>
          <w:rFonts w:hint="eastAsia" w:ascii="Calibri" w:hAnsi="Calibri" w:eastAsia="宋体" w:cs="Times New Roman"/>
          <w:sz w:val="24"/>
          <w:szCs w:val="20"/>
          <w:lang w:val="en-US" w:eastAsia="zh-CN"/>
        </w:rPr>
      </w:pPr>
      <w:r>
        <w:rPr>
          <w:rFonts w:ascii="宋体" w:hAnsi="宋体" w:eastAsia="宋体" w:cs="Times New Roman"/>
          <w:sz w:val="24"/>
          <w:szCs w:val="20"/>
        </w:rPr>
        <w:t>1.4联系电话</w:t>
      </w:r>
      <w:r>
        <w:rPr>
          <w:rFonts w:hint="eastAsia" w:ascii="宋体" w:hAnsi="宋体" w:eastAsia="宋体" w:cs="Times New Roman"/>
          <w:sz w:val="24"/>
          <w:szCs w:val="20"/>
        </w:rPr>
        <w:t>：</w:t>
      </w:r>
      <w:r>
        <w:rPr>
          <w:rFonts w:hint="eastAsia" w:ascii="Calibri" w:hAnsi="Calibri" w:eastAsia="宋体" w:cs="Times New Roman"/>
          <w:sz w:val="24"/>
          <w:szCs w:val="20"/>
          <w:lang w:val="en-US" w:eastAsia="zh-CN"/>
        </w:rPr>
        <w:t>15376061963</w:t>
      </w:r>
    </w:p>
    <w:p>
      <w:pPr>
        <w:spacing w:line="360" w:lineRule="auto"/>
        <w:ind w:firstLine="480" w:firstLineChars="200"/>
        <w:rPr>
          <w:rFonts w:ascii="黑体" w:hAnsi="Calibri" w:eastAsia="黑体" w:cs="Times New Roman"/>
          <w:sz w:val="24"/>
          <w:szCs w:val="24"/>
        </w:rPr>
      </w:pPr>
      <w:r>
        <w:rPr>
          <w:rFonts w:hint="eastAsia" w:ascii="黑体" w:hAnsi="Calibri" w:eastAsia="黑体" w:cs="Times New Roman"/>
          <w:sz w:val="24"/>
          <w:szCs w:val="24"/>
        </w:rPr>
        <w:t>2.招标工程项目（或标段）情况</w:t>
      </w:r>
    </w:p>
    <w:p>
      <w:pPr>
        <w:snapToGrid w:val="0"/>
        <w:spacing w:before="120" w:beforeLines="50" w:after="120" w:afterLines="50" w:line="400" w:lineRule="exact"/>
        <w:rPr>
          <w:rFonts w:ascii="Calibri" w:hAnsi="Calibri" w:eastAsia="宋体" w:cs="Times New Roman"/>
          <w:color w:val="auto"/>
          <w:sz w:val="24"/>
          <w:szCs w:val="20"/>
          <w:lang w:val="en-GB"/>
        </w:rPr>
      </w:pPr>
      <w:r>
        <w:rPr>
          <w:rFonts w:hint="eastAsia" w:ascii="宋体" w:hAnsi="宋体" w:eastAsia="宋体" w:cs="Times New Roman"/>
          <w:sz w:val="24"/>
          <w:szCs w:val="20"/>
        </w:rPr>
        <w:t>2</w:t>
      </w:r>
      <w:r>
        <w:rPr>
          <w:rFonts w:ascii="宋体" w:hAnsi="宋体" w:eastAsia="宋体" w:cs="Times New Roman"/>
          <w:sz w:val="24"/>
          <w:szCs w:val="20"/>
        </w:rPr>
        <w:t>.1招标工程项目（或标段）名称</w:t>
      </w:r>
      <w:r>
        <w:rPr>
          <w:rFonts w:hint="eastAsia" w:ascii="宋体" w:hAnsi="宋体" w:eastAsia="宋体" w:cs="Times New Roman"/>
          <w:sz w:val="24"/>
          <w:szCs w:val="20"/>
        </w:rPr>
        <w:t>：</w:t>
      </w:r>
      <w:r>
        <w:rPr>
          <w:rFonts w:hint="eastAsia" w:ascii="Calibri" w:hAnsi="Calibri" w:eastAsia="宋体" w:cs="Times New Roman"/>
          <w:color w:val="auto"/>
          <w:sz w:val="24"/>
          <w:szCs w:val="20"/>
          <w:lang w:val="en-US" w:eastAsia="zh-CN"/>
        </w:rPr>
        <w:t>2台630KVA干式变压器及其配套设施设计、安装、调试、验收项目</w:t>
      </w:r>
      <w:r>
        <w:rPr>
          <w:rFonts w:hint="eastAsia" w:ascii="宋体" w:hAnsi="宋体" w:eastAsia="宋体" w:cs="Times New Roman"/>
          <w:color w:val="auto"/>
          <w:sz w:val="24"/>
          <w:szCs w:val="20"/>
        </w:rPr>
        <w:t>。</w:t>
      </w:r>
    </w:p>
    <w:p>
      <w:pPr>
        <w:spacing w:line="360" w:lineRule="auto"/>
        <w:ind w:firstLine="480" w:firstLineChars="200"/>
        <w:rPr>
          <w:rFonts w:hint="default" w:ascii="Calibri" w:hAnsi="Calibri" w:cs="Times New Roman" w:eastAsiaTheme="minorEastAsia"/>
          <w:color w:val="auto"/>
          <w:szCs w:val="20"/>
          <w:u w:val="none"/>
          <w:lang w:val="en-US" w:eastAsia="zh-CN"/>
        </w:rPr>
      </w:pPr>
      <w:r>
        <w:rPr>
          <w:rFonts w:hint="eastAsia" w:ascii="宋体" w:hAnsi="宋体" w:eastAsia="宋体" w:cs="Times New Roman"/>
          <w:color w:val="auto"/>
          <w:sz w:val="24"/>
          <w:szCs w:val="20"/>
        </w:rPr>
        <w:t>2</w:t>
      </w:r>
      <w:r>
        <w:rPr>
          <w:rFonts w:ascii="宋体" w:hAnsi="宋体" w:eastAsia="宋体" w:cs="Times New Roman"/>
          <w:color w:val="auto"/>
          <w:sz w:val="24"/>
          <w:szCs w:val="20"/>
        </w:rPr>
        <w:t>.2建设地点</w:t>
      </w:r>
      <w:r>
        <w:rPr>
          <w:rFonts w:hint="eastAsia" w:ascii="宋体" w:hAnsi="宋体" w:eastAsia="宋体" w:cs="Times New Roman"/>
          <w:color w:val="auto"/>
          <w:sz w:val="24"/>
          <w:szCs w:val="20"/>
        </w:rPr>
        <w:t>：</w:t>
      </w:r>
      <w:r>
        <w:rPr>
          <w:rFonts w:hint="eastAsia"/>
          <w:color w:val="auto"/>
          <w:sz w:val="24"/>
          <w:szCs w:val="24"/>
          <w:u w:val="none"/>
        </w:rPr>
        <w:t xml:space="preserve">  </w:t>
      </w:r>
      <w:r>
        <w:rPr>
          <w:rFonts w:hint="eastAsia"/>
          <w:color w:val="auto"/>
          <w:sz w:val="24"/>
          <w:szCs w:val="24"/>
          <w:u w:val="none"/>
          <w:lang w:val="en-US" w:eastAsia="zh-CN"/>
        </w:rPr>
        <w:t>临沂市经开区联邦路69号</w:t>
      </w:r>
    </w:p>
    <w:p>
      <w:pPr>
        <w:spacing w:line="360" w:lineRule="auto"/>
        <w:ind w:firstLine="480" w:firstLineChars="200"/>
        <w:rPr>
          <w:rFonts w:hint="default" w:ascii="微软雅黑" w:hAnsi="微软雅黑" w:eastAsia="微软雅黑" w:cs="Times New Roman"/>
          <w:spacing w:val="10"/>
          <w:szCs w:val="20"/>
          <w:lang w:val="en-US" w:eastAsia="zh-CN"/>
        </w:rPr>
      </w:pPr>
      <w:r>
        <w:rPr>
          <w:rFonts w:hint="eastAsia" w:ascii="宋体" w:hAnsi="宋体" w:eastAsia="宋体" w:cs="Times New Roman"/>
          <w:sz w:val="24"/>
          <w:szCs w:val="20"/>
        </w:rPr>
        <w:t>2</w:t>
      </w:r>
      <w:r>
        <w:rPr>
          <w:rFonts w:ascii="宋体" w:hAnsi="宋体" w:eastAsia="宋体" w:cs="Times New Roman"/>
          <w:sz w:val="24"/>
          <w:szCs w:val="20"/>
        </w:rPr>
        <w:t>.3建设规模</w:t>
      </w:r>
      <w:r>
        <w:rPr>
          <w:rFonts w:hint="eastAsia" w:ascii="宋体" w:hAnsi="宋体" w:eastAsia="宋体" w:cs="Times New Roman"/>
          <w:sz w:val="24"/>
          <w:szCs w:val="20"/>
        </w:rPr>
        <w:t>：</w:t>
      </w:r>
      <w:r>
        <w:rPr>
          <w:rFonts w:ascii="微软雅黑" w:hAnsi="微软雅黑" w:eastAsia="微软雅黑" w:cs="Times New Roman"/>
          <w:spacing w:val="10"/>
          <w:szCs w:val="20"/>
        </w:rPr>
        <w:t xml:space="preserve"> </w:t>
      </w:r>
      <w:r>
        <w:rPr>
          <w:rFonts w:hint="eastAsia" w:ascii="微软雅黑" w:hAnsi="微软雅黑" w:eastAsia="微软雅黑" w:cs="Times New Roman"/>
          <w:spacing w:val="10"/>
          <w:szCs w:val="20"/>
        </w:rPr>
        <w:t>见</w:t>
      </w:r>
      <w:r>
        <w:rPr>
          <w:rFonts w:hint="eastAsia" w:ascii="微软雅黑" w:hAnsi="微软雅黑" w:eastAsia="微软雅黑" w:cs="Times New Roman"/>
          <w:spacing w:val="10"/>
          <w:szCs w:val="20"/>
          <w:lang w:eastAsia="zh-CN"/>
        </w:rPr>
        <w:t>工程</w:t>
      </w:r>
      <w:r>
        <w:rPr>
          <w:rFonts w:hint="eastAsia" w:ascii="微软雅黑" w:hAnsi="微软雅黑" w:eastAsia="微软雅黑" w:cs="Times New Roman"/>
          <w:spacing w:val="10"/>
          <w:szCs w:val="20"/>
          <w:lang w:val="en-US" w:eastAsia="zh-CN"/>
        </w:rPr>
        <w:t>量</w:t>
      </w:r>
      <w:r>
        <w:rPr>
          <w:rFonts w:hint="eastAsia" w:ascii="微软雅黑" w:hAnsi="微软雅黑" w:eastAsia="微软雅黑" w:cs="Times New Roman"/>
          <w:spacing w:val="10"/>
          <w:szCs w:val="20"/>
          <w:lang w:eastAsia="zh-CN"/>
        </w:rPr>
        <w:t>清单（</w:t>
      </w:r>
      <w:r>
        <w:rPr>
          <w:rFonts w:hint="eastAsia" w:ascii="微软雅黑" w:hAnsi="微软雅黑" w:eastAsia="微软雅黑" w:cs="Times New Roman"/>
          <w:spacing w:val="10"/>
          <w:szCs w:val="20"/>
          <w:lang w:val="en-US" w:eastAsia="zh-CN"/>
        </w:rPr>
        <w:t>参考</w:t>
      </w:r>
      <w:r>
        <w:rPr>
          <w:rFonts w:hint="eastAsia" w:ascii="微软雅黑" w:hAnsi="微软雅黑" w:eastAsia="微软雅黑" w:cs="Times New Roman"/>
          <w:spacing w:val="10"/>
          <w:szCs w:val="20"/>
          <w:lang w:eastAsia="zh-CN"/>
        </w:rPr>
        <w:t>）</w:t>
      </w:r>
      <w:r>
        <w:rPr>
          <w:rFonts w:hint="eastAsia" w:ascii="微软雅黑" w:hAnsi="微软雅黑" w:eastAsia="微软雅黑" w:cs="Times New Roman"/>
          <w:spacing w:val="10"/>
          <w:szCs w:val="20"/>
          <w:lang w:val="en-US" w:eastAsia="zh-CN"/>
        </w:rPr>
        <w:t>及URS</w:t>
      </w:r>
    </w:p>
    <w:p>
      <w:pPr>
        <w:spacing w:line="360" w:lineRule="auto"/>
        <w:ind w:firstLine="480" w:firstLineChars="200"/>
        <w:jc w:val="center"/>
        <w:rPr>
          <w:rFonts w:ascii="黑体" w:hAnsi="Calibri" w:eastAsia="黑体" w:cs="Times New Roman"/>
          <w:sz w:val="24"/>
          <w:szCs w:val="24"/>
        </w:rPr>
      </w:pPr>
      <w:r>
        <w:rPr>
          <w:rFonts w:hint="eastAsia" w:ascii="黑体" w:hAnsi="Calibri" w:eastAsia="黑体" w:cs="Times New Roman"/>
          <w:sz w:val="24"/>
          <w:szCs w:val="24"/>
        </w:rPr>
        <w:t>第二章  招标方式、承包方式、招标范围及其他</w:t>
      </w:r>
    </w:p>
    <w:p>
      <w:pPr>
        <w:spacing w:line="360" w:lineRule="auto"/>
        <w:ind w:firstLine="480" w:firstLineChars="200"/>
        <w:rPr>
          <w:rFonts w:ascii="黑体" w:hAnsi="宋体" w:eastAsia="黑体" w:cs="Times New Roman"/>
          <w:sz w:val="24"/>
          <w:szCs w:val="24"/>
        </w:rPr>
      </w:pPr>
      <w:r>
        <w:rPr>
          <w:rFonts w:hint="eastAsia" w:ascii="黑体" w:hAnsi="宋体" w:eastAsia="黑体" w:cs="Times New Roman"/>
          <w:sz w:val="24"/>
          <w:szCs w:val="24"/>
        </w:rPr>
        <w:t>3.招标方式</w:t>
      </w:r>
      <w:r>
        <w:rPr>
          <w:rFonts w:hint="eastAsia" w:ascii="宋体" w:hAnsi="宋体" w:eastAsia="宋体" w:cs="Times New Roman"/>
          <w:sz w:val="24"/>
          <w:szCs w:val="24"/>
        </w:rPr>
        <w:t>:</w:t>
      </w:r>
      <w:r>
        <w:rPr>
          <w:rFonts w:hint="eastAsia" w:ascii="宋体" w:hAnsi="宋体" w:eastAsia="宋体" w:cs="Times New Roman"/>
          <w:sz w:val="24"/>
          <w:szCs w:val="24"/>
          <w:u w:val="single"/>
        </w:rPr>
        <w:t xml:space="preserve"> </w:t>
      </w:r>
      <w:r>
        <w:rPr>
          <w:rFonts w:hint="eastAsia" w:ascii="宋体" w:hAnsi="宋体" w:eastAsia="宋体" w:cs="Times New Roman"/>
          <w:b/>
          <w:sz w:val="24"/>
          <w:szCs w:val="24"/>
          <w:u w:val="single"/>
          <w:lang w:val="en-US" w:eastAsia="zh-CN"/>
        </w:rPr>
        <w:t>公开</w:t>
      </w:r>
      <w:r>
        <w:rPr>
          <w:rFonts w:hint="eastAsia" w:ascii="宋体" w:hAnsi="宋体" w:eastAsia="宋体" w:cs="Times New Roman"/>
          <w:b/>
          <w:sz w:val="24"/>
          <w:szCs w:val="24"/>
          <w:u w:val="single"/>
        </w:rPr>
        <w:t xml:space="preserve">招标。  </w:t>
      </w:r>
    </w:p>
    <w:p>
      <w:pPr>
        <w:spacing w:line="360" w:lineRule="auto"/>
        <w:ind w:firstLine="480" w:firstLineChars="200"/>
        <w:rPr>
          <w:rFonts w:ascii="黑体" w:hAnsi="宋体" w:eastAsia="黑体" w:cs="Times New Roman"/>
          <w:sz w:val="24"/>
          <w:szCs w:val="24"/>
        </w:rPr>
      </w:pPr>
      <w:r>
        <w:rPr>
          <w:rFonts w:hint="eastAsia" w:ascii="黑体" w:hAnsi="宋体" w:eastAsia="黑体" w:cs="Times New Roman"/>
          <w:sz w:val="24"/>
          <w:szCs w:val="24"/>
        </w:rPr>
        <w:t>4.承包方式：</w:t>
      </w:r>
      <w:r>
        <w:rPr>
          <w:rFonts w:hint="eastAsia" w:ascii="宋体" w:hAnsi="宋体" w:eastAsia="宋体" w:cs="Times New Roman"/>
          <w:b/>
          <w:sz w:val="24"/>
          <w:szCs w:val="24"/>
          <w:u w:val="single"/>
        </w:rPr>
        <w:t>按</w:t>
      </w:r>
      <w:r>
        <w:rPr>
          <w:rFonts w:hint="eastAsia" w:ascii="宋体" w:hAnsi="宋体" w:eastAsia="宋体" w:cs="Times New Roman"/>
          <w:b/>
          <w:sz w:val="24"/>
          <w:szCs w:val="24"/>
          <w:u w:val="single"/>
          <w:lang w:val="en-US" w:eastAsia="zh-CN"/>
        </w:rPr>
        <w:t>招标范围、图纸包干，</w:t>
      </w:r>
      <w:r>
        <w:rPr>
          <w:rFonts w:hint="eastAsia" w:ascii="宋体" w:hAnsi="宋体" w:eastAsia="宋体" w:cs="Times New Roman"/>
          <w:b/>
          <w:sz w:val="24"/>
          <w:szCs w:val="24"/>
          <w:u w:val="single"/>
        </w:rPr>
        <w:t>固定总价承包 （招标方提供工程清单量</w:t>
      </w:r>
      <w:r>
        <w:rPr>
          <w:rFonts w:hint="eastAsia" w:ascii="宋体" w:hAnsi="宋体" w:eastAsia="宋体" w:cs="Times New Roman"/>
          <w:b/>
          <w:sz w:val="24"/>
          <w:szCs w:val="24"/>
          <w:u w:val="single"/>
          <w:lang w:val="en-US" w:eastAsia="zh-CN"/>
        </w:rPr>
        <w:t>供参考</w:t>
      </w:r>
      <w:r>
        <w:rPr>
          <w:rFonts w:hint="eastAsia" w:ascii="宋体" w:hAnsi="宋体" w:eastAsia="宋体" w:cs="Times New Roman"/>
          <w:b/>
          <w:sz w:val="24"/>
          <w:szCs w:val="24"/>
          <w:u w:val="single"/>
        </w:rPr>
        <w:t>）</w:t>
      </w:r>
      <w:r>
        <w:rPr>
          <w:rFonts w:hint="eastAsia" w:ascii="宋体" w:hAnsi="宋体" w:eastAsia="宋体" w:cs="Times New Roman"/>
          <w:sz w:val="24"/>
          <w:szCs w:val="24"/>
        </w:rPr>
        <w:t>。</w:t>
      </w:r>
    </w:p>
    <w:p>
      <w:pPr>
        <w:spacing w:line="360" w:lineRule="auto"/>
        <w:ind w:firstLine="480" w:firstLineChars="200"/>
        <w:rPr>
          <w:rFonts w:ascii="宋体" w:hAnsi="宋体" w:eastAsia="宋体" w:cs="Times New Roman"/>
          <w:sz w:val="24"/>
          <w:szCs w:val="24"/>
        </w:rPr>
      </w:pPr>
      <w:r>
        <w:rPr>
          <w:rFonts w:hint="eastAsia" w:ascii="黑体" w:hAnsi="宋体" w:eastAsia="黑体" w:cs="Times New Roman"/>
          <w:sz w:val="24"/>
          <w:szCs w:val="24"/>
        </w:rPr>
        <w:t>5.投标人资格审查方式</w:t>
      </w:r>
      <w:r>
        <w:rPr>
          <w:rFonts w:hint="eastAsia" w:ascii="宋体" w:hAnsi="宋体" w:eastAsia="宋体" w:cs="Times New Roman"/>
          <w:sz w:val="24"/>
          <w:szCs w:val="24"/>
        </w:rPr>
        <w:t>：</w:t>
      </w:r>
      <w:r>
        <w:rPr>
          <w:rFonts w:hint="eastAsia" w:ascii="宋体" w:hAnsi="宋体" w:eastAsia="宋体" w:cs="Times New Roman"/>
          <w:sz w:val="24"/>
          <w:szCs w:val="24"/>
          <w:u w:val="single"/>
        </w:rPr>
        <w:t xml:space="preserve"> </w:t>
      </w:r>
      <w:r>
        <w:rPr>
          <w:rFonts w:hint="eastAsia" w:ascii="宋体" w:hAnsi="宋体" w:eastAsia="宋体" w:cs="Times New Roman"/>
          <w:b/>
          <w:sz w:val="24"/>
          <w:szCs w:val="24"/>
          <w:u w:val="single"/>
        </w:rPr>
        <w:t>后审</w:t>
      </w:r>
      <w:r>
        <w:rPr>
          <w:rFonts w:hint="eastAsia" w:ascii="宋体" w:hAnsi="宋体" w:eastAsia="宋体" w:cs="Times New Roman"/>
          <w:sz w:val="24"/>
          <w:szCs w:val="24"/>
        </w:rPr>
        <w:t>。</w:t>
      </w:r>
    </w:p>
    <w:p>
      <w:pPr>
        <w:spacing w:line="360" w:lineRule="auto"/>
        <w:ind w:firstLine="480" w:firstLineChars="200"/>
        <w:rPr>
          <w:rFonts w:ascii="黑体" w:hAnsi="宋体" w:eastAsia="黑体" w:cs="Times New Roman"/>
          <w:sz w:val="24"/>
          <w:szCs w:val="24"/>
        </w:rPr>
      </w:pPr>
      <w:r>
        <w:rPr>
          <w:rFonts w:hint="eastAsia" w:ascii="黑体" w:hAnsi="宋体" w:eastAsia="黑体" w:cs="Times New Roman"/>
          <w:sz w:val="24"/>
          <w:szCs w:val="24"/>
        </w:rPr>
        <w:t>6.招标范围：</w:t>
      </w:r>
    </w:p>
    <w:p>
      <w:pPr>
        <w:ind w:firstLine="420"/>
        <w:rPr>
          <w:rFonts w:hint="default" w:asciiTheme="minorAscii" w:hAnsiTheme="minorAscii"/>
          <w:b/>
          <w:bCs/>
          <w:color w:val="FF0000"/>
          <w:sz w:val="24"/>
          <w:szCs w:val="24"/>
          <w:lang w:val="en-US" w:eastAsia="zh-CN"/>
        </w:rPr>
      </w:pPr>
      <w:r>
        <w:rPr>
          <w:rFonts w:hint="default" w:asciiTheme="minorAscii" w:hAnsiTheme="minorAscii"/>
          <w:b/>
          <w:bCs/>
          <w:color w:val="FF0000"/>
          <w:sz w:val="24"/>
          <w:szCs w:val="24"/>
          <w:lang w:val="en-US" w:eastAsia="zh-CN"/>
        </w:rPr>
        <w:t>干式变压器、高压柜、联络柜、电容柜、动力电缆等材料见材料清单（参考）</w:t>
      </w:r>
    </w:p>
    <w:p>
      <w:pPr>
        <w:ind w:firstLine="420"/>
        <w:rPr>
          <w:rFonts w:hint="default" w:asciiTheme="minorAscii" w:hAnsiTheme="minorAscii"/>
          <w:b/>
          <w:bCs/>
          <w:color w:val="FF0000"/>
          <w:sz w:val="24"/>
          <w:szCs w:val="24"/>
          <w:lang w:val="en-US" w:eastAsia="zh-CN"/>
        </w:rPr>
      </w:pPr>
      <w:r>
        <w:rPr>
          <w:rFonts w:hint="default" w:asciiTheme="minorAscii" w:hAnsiTheme="minorAscii"/>
          <w:b/>
          <w:bCs/>
          <w:color w:val="FF0000"/>
          <w:sz w:val="24"/>
          <w:szCs w:val="24"/>
          <w:lang w:val="en-US" w:eastAsia="zh-CN"/>
        </w:rPr>
        <w:t>自制剂车间配电室引出高压电缆至仓储大楼配电室，在仓储大楼配电室安装2台630KVA</w:t>
      </w:r>
      <w:r>
        <w:rPr>
          <w:rFonts w:hint="eastAsia" w:asciiTheme="minorAscii" w:hAnsiTheme="minorAscii"/>
          <w:b/>
          <w:bCs/>
          <w:color w:val="FF0000"/>
          <w:sz w:val="24"/>
          <w:szCs w:val="24"/>
          <w:lang w:val="en-US" w:eastAsia="zh-CN"/>
        </w:rPr>
        <w:t>一</w:t>
      </w:r>
      <w:r>
        <w:rPr>
          <w:rFonts w:hint="default" w:asciiTheme="minorAscii" w:hAnsiTheme="minorAscii"/>
          <w:b/>
          <w:bCs/>
          <w:color w:val="FF0000"/>
          <w:sz w:val="24"/>
          <w:szCs w:val="24"/>
          <w:lang w:val="en-US" w:eastAsia="zh-CN"/>
        </w:rPr>
        <w:t>级能效干式变压器。</w:t>
      </w:r>
    </w:p>
    <w:p>
      <w:pPr>
        <w:ind w:firstLine="420"/>
        <w:rPr>
          <w:rFonts w:hint="default" w:asciiTheme="minorAscii" w:hAnsiTheme="minorAscii"/>
          <w:b/>
          <w:bCs/>
          <w:color w:val="FF0000"/>
          <w:sz w:val="24"/>
          <w:szCs w:val="24"/>
          <w:lang w:val="en-US" w:eastAsia="zh-CN"/>
        </w:rPr>
      </w:pPr>
      <w:r>
        <w:rPr>
          <w:rFonts w:hint="default" w:asciiTheme="minorAscii" w:hAnsiTheme="minorAscii"/>
          <w:b/>
          <w:bCs/>
          <w:color w:val="FF0000"/>
          <w:sz w:val="24"/>
          <w:szCs w:val="24"/>
          <w:lang w:val="en-US" w:eastAsia="zh-CN"/>
        </w:rPr>
        <w:t>制剂车间增加</w:t>
      </w:r>
      <w:r>
        <w:rPr>
          <w:rFonts w:hint="eastAsia" w:asciiTheme="minorAscii" w:hAnsiTheme="minorAscii"/>
          <w:b/>
          <w:bCs/>
          <w:color w:val="FF0000"/>
          <w:sz w:val="24"/>
          <w:szCs w:val="24"/>
          <w:lang w:val="en-US" w:eastAsia="zh-CN"/>
        </w:rPr>
        <w:t>1</w:t>
      </w:r>
      <w:r>
        <w:rPr>
          <w:rFonts w:hint="default" w:asciiTheme="minorAscii" w:hAnsiTheme="minorAscii"/>
          <w:b/>
          <w:bCs/>
          <w:color w:val="FF0000"/>
          <w:sz w:val="24"/>
          <w:szCs w:val="24"/>
          <w:lang w:val="en-US" w:eastAsia="zh-CN"/>
        </w:rPr>
        <w:t>台10KV高压出线柜，仓储大楼配电室增加1台10KV高压总控柜、2台10KV高压出线柜、2台0.4KV电容柜、1台0.4KV联络柜、动力电缆、辅材等。</w:t>
      </w:r>
    </w:p>
    <w:p>
      <w:pPr>
        <w:pStyle w:val="2"/>
        <w:tabs>
          <w:tab w:val="right" w:leader="dot" w:pos="8640"/>
        </w:tabs>
        <w:rPr>
          <w:rFonts w:hint="default"/>
          <w:lang w:val="en-US" w:eastAsia="zh-CN"/>
        </w:rPr>
      </w:pPr>
      <w:r>
        <w:rPr>
          <w:rFonts w:hint="eastAsia"/>
          <w:b/>
          <w:bCs/>
          <w:color w:val="FF0000"/>
          <w:lang w:val="en-US" w:eastAsia="zh-CN"/>
        </w:rPr>
        <w:t xml:space="preserve">   原提取车间1台制冷机电源、1组水泵电源由提取车间变压器供电改为仓储大楼新增变压器供电，利旧仓储大楼配电室至提取车间配电室动力电缆，增加（改造）35米3×120+2×70铜缆。</w:t>
      </w:r>
    </w:p>
    <w:p>
      <w:pPr>
        <w:pStyle w:val="2"/>
        <w:tabs>
          <w:tab w:val="right" w:leader="dot" w:pos="8640"/>
        </w:tabs>
        <w:rPr>
          <w:rFonts w:hint="eastAsia"/>
          <w:b/>
          <w:bCs/>
          <w:color w:val="FF0000"/>
          <w:lang w:val="en-US" w:eastAsia="zh-CN"/>
        </w:rPr>
      </w:pPr>
      <w:r>
        <w:rPr>
          <w:rFonts w:hint="eastAsia"/>
          <w:b/>
          <w:bCs/>
          <w:color w:val="FF0000"/>
          <w:lang w:val="en-US" w:eastAsia="zh-CN"/>
        </w:rPr>
        <w:t xml:space="preserve">   土建部分。路面下顶管111米、水泥路面电缆沟（砖砌、恢复水泥路面）41米、绿化带电缆沟（砖砌、恢复地面及绿植）44米、沥青路面地埋铁管39米（恢复沥青路面），仓储大楼西北角至仓储大楼配电室依托原电缆沟敷设电缆。</w:t>
      </w:r>
    </w:p>
    <w:p>
      <w:pPr>
        <w:rPr>
          <w:rFonts w:hint="default"/>
          <w:sz w:val="24"/>
          <w:szCs w:val="24"/>
          <w:lang w:val="en-US" w:eastAsia="zh-CN"/>
        </w:rPr>
      </w:pPr>
      <w:r>
        <w:rPr>
          <w:rFonts w:hint="eastAsia"/>
          <w:b/>
          <w:bCs/>
          <w:color w:val="FF0000"/>
          <w:lang w:val="en-US" w:eastAsia="zh-CN"/>
        </w:rPr>
        <w:t xml:space="preserve"> </w:t>
      </w:r>
      <w:r>
        <w:rPr>
          <w:rFonts w:hint="eastAsia"/>
          <w:b/>
          <w:bCs/>
          <w:color w:val="FF0000"/>
          <w:sz w:val="24"/>
          <w:szCs w:val="24"/>
          <w:lang w:val="en-US" w:eastAsia="zh-CN"/>
        </w:rPr>
        <w:t xml:space="preserve">  中标单位提前安装，在甲方生产车间节假日（清明节或劳动节）来临之前，将变压器、高压柜、动力电缆等所有工作量在不影响甲方正常用电的情况下完成并且完成通过供电公司的验收。由中标单位协调供电公司，利用节假日车间放假停产的时间进行断电，进行线路对接和送电，断电、线路对接和送电需在一天内完成。</w:t>
      </w:r>
    </w:p>
    <w:p>
      <w:pPr>
        <w:pStyle w:val="2"/>
        <w:tabs>
          <w:tab w:val="right" w:leader="dot" w:pos="8640"/>
        </w:tabs>
        <w:rPr>
          <w:rFonts w:hint="default"/>
          <w:color w:val="FF0000"/>
          <w:sz w:val="24"/>
          <w:szCs w:val="24"/>
          <w:lang w:val="en-US" w:eastAsia="zh-CN"/>
        </w:rPr>
      </w:pPr>
      <w:r>
        <w:rPr>
          <w:rFonts w:hint="eastAsia"/>
          <w:b/>
          <w:bCs/>
          <w:color w:val="FF0000"/>
          <w:sz w:val="24"/>
          <w:szCs w:val="24"/>
          <w:lang w:val="en-US" w:eastAsia="zh-CN"/>
        </w:rPr>
        <w:t xml:space="preserve">    中标单位负责专业有资质的设计院设计图纸，设计图纸向供电公司报审、供电公司验收等所有与供电公司对接内容由施工方负责。协助甲方完成变压器增容申请。</w:t>
      </w:r>
    </w:p>
    <w:p>
      <w:pPr>
        <w:adjustRightInd w:val="0"/>
        <w:snapToGrid w:val="0"/>
        <w:rPr>
          <w:rFonts w:ascii="微软雅黑" w:hAnsi="微软雅黑" w:eastAsia="微软雅黑" w:cs="Times New Roman"/>
          <w:spacing w:val="10"/>
          <w:szCs w:val="20"/>
        </w:rPr>
      </w:pPr>
    </w:p>
    <w:p>
      <w:pPr>
        <w:spacing w:line="360" w:lineRule="auto"/>
        <w:ind w:firstLine="480" w:firstLineChars="200"/>
        <w:rPr>
          <w:rFonts w:ascii="黑体" w:hAnsi="宋体" w:eastAsia="黑体" w:cs="Times New Roman"/>
          <w:sz w:val="24"/>
          <w:szCs w:val="24"/>
        </w:rPr>
      </w:pPr>
      <w:r>
        <w:rPr>
          <w:rFonts w:hint="eastAsia" w:ascii="黑体" w:hAnsi="宋体" w:eastAsia="黑体" w:cs="Times New Roman"/>
          <w:sz w:val="24"/>
          <w:szCs w:val="24"/>
        </w:rPr>
        <w:t>7.计划工期</w:t>
      </w:r>
    </w:p>
    <w:p>
      <w:pPr>
        <w:spacing w:line="360" w:lineRule="auto"/>
        <w:ind w:firstLine="480" w:firstLineChars="200"/>
        <w:rPr>
          <w:rFonts w:hint="eastAsia" w:ascii="宋体" w:hAnsi="宋体" w:eastAsia="宋体" w:cs="Times New Roman"/>
          <w:color w:val="C00000"/>
          <w:sz w:val="24"/>
          <w:szCs w:val="20"/>
          <w:lang w:eastAsia="zh-CN"/>
        </w:rPr>
      </w:pPr>
      <w:r>
        <w:rPr>
          <w:rFonts w:hint="eastAsia" w:ascii="宋体" w:hAnsi="宋体" w:eastAsia="宋体" w:cs="Times New Roman"/>
          <w:sz w:val="24"/>
          <w:szCs w:val="24"/>
        </w:rPr>
        <w:t>7.2固定工期</w:t>
      </w:r>
      <w:r>
        <w:rPr>
          <w:rFonts w:hint="eastAsia" w:ascii="宋体" w:hAnsi="宋体" w:eastAsia="宋体" w:cs="Times New Roman"/>
          <w:sz w:val="24"/>
          <w:szCs w:val="24"/>
          <w:highlight w:val="none"/>
        </w:rPr>
        <w:t xml:space="preserve">: </w:t>
      </w:r>
      <w:r>
        <w:rPr>
          <w:rFonts w:hint="eastAsia" w:ascii="宋体" w:hAnsi="宋体" w:eastAsia="宋体" w:cs="Times New Roman"/>
          <w:b/>
          <w:sz w:val="24"/>
          <w:szCs w:val="20"/>
          <w:highlight w:val="yellow"/>
          <w:u w:val="single"/>
          <w:lang w:val="en-US" w:eastAsia="zh-CN"/>
        </w:rPr>
        <w:t>25</w:t>
      </w:r>
      <w:r>
        <w:rPr>
          <w:rFonts w:ascii="宋体" w:hAnsi="宋体" w:eastAsia="宋体" w:cs="Times New Roman"/>
          <w:b/>
          <w:sz w:val="24"/>
          <w:szCs w:val="20"/>
          <w:highlight w:val="none"/>
        </w:rPr>
        <w:t>天（日</w:t>
      </w:r>
      <w:r>
        <w:rPr>
          <w:rFonts w:ascii="宋体" w:hAnsi="宋体" w:eastAsia="宋体" w:cs="Times New Roman"/>
          <w:b/>
          <w:sz w:val="24"/>
          <w:szCs w:val="20"/>
        </w:rPr>
        <w:t>历天）</w:t>
      </w:r>
      <w:r>
        <w:rPr>
          <w:rFonts w:ascii="宋体" w:hAnsi="宋体" w:eastAsia="宋体" w:cs="Times New Roman"/>
          <w:sz w:val="24"/>
          <w:szCs w:val="20"/>
        </w:rPr>
        <w:t>。计划开工日期：</w:t>
      </w:r>
      <w:r>
        <w:rPr>
          <w:rFonts w:ascii="宋体" w:hAnsi="宋体" w:eastAsia="宋体" w:cs="Times New Roman"/>
          <w:b/>
          <w:sz w:val="24"/>
          <w:szCs w:val="20"/>
          <w:highlight w:val="none"/>
          <w:u w:val="single"/>
        </w:rPr>
        <w:t xml:space="preserve"> </w:t>
      </w:r>
      <w:r>
        <w:rPr>
          <w:rFonts w:hint="eastAsia" w:ascii="宋体" w:hAnsi="宋体" w:eastAsia="宋体" w:cs="Times New Roman"/>
          <w:b/>
          <w:sz w:val="24"/>
          <w:szCs w:val="20"/>
          <w:highlight w:val="none"/>
          <w:u w:val="single"/>
        </w:rPr>
        <w:t>20</w:t>
      </w:r>
      <w:r>
        <w:rPr>
          <w:rFonts w:hint="eastAsia" w:ascii="宋体" w:hAnsi="宋体" w:eastAsia="宋体" w:cs="Times New Roman"/>
          <w:b/>
          <w:sz w:val="24"/>
          <w:szCs w:val="20"/>
          <w:highlight w:val="none"/>
          <w:u w:val="single"/>
          <w:lang w:val="en-US" w:eastAsia="zh-CN"/>
        </w:rPr>
        <w:t>25</w:t>
      </w:r>
      <w:r>
        <w:rPr>
          <w:rFonts w:ascii="宋体" w:hAnsi="宋体" w:eastAsia="宋体" w:cs="Times New Roman"/>
          <w:b/>
          <w:sz w:val="24"/>
          <w:szCs w:val="20"/>
          <w:highlight w:val="none"/>
        </w:rPr>
        <w:t>年</w:t>
      </w:r>
      <w:r>
        <w:rPr>
          <w:rFonts w:hint="eastAsia" w:ascii="宋体" w:hAnsi="宋体" w:eastAsia="宋体" w:cs="Times New Roman"/>
          <w:b/>
          <w:sz w:val="24"/>
          <w:szCs w:val="20"/>
          <w:highlight w:val="none"/>
          <w:lang w:val="en-US" w:eastAsia="zh-CN"/>
        </w:rPr>
        <w:t xml:space="preserve"> 04 </w:t>
      </w:r>
      <w:r>
        <w:rPr>
          <w:rFonts w:ascii="宋体" w:hAnsi="宋体" w:eastAsia="宋体" w:cs="Times New Roman"/>
          <w:b/>
          <w:sz w:val="24"/>
          <w:szCs w:val="20"/>
          <w:highlight w:val="none"/>
        </w:rPr>
        <w:t>月</w:t>
      </w:r>
      <w:r>
        <w:rPr>
          <w:rFonts w:hint="eastAsia" w:ascii="宋体" w:hAnsi="宋体" w:eastAsia="宋体" w:cs="Times New Roman"/>
          <w:b/>
          <w:sz w:val="24"/>
          <w:szCs w:val="20"/>
          <w:highlight w:val="none"/>
          <w:lang w:eastAsia="zh-CN"/>
        </w:rPr>
        <w:t>。</w:t>
      </w:r>
    </w:p>
    <w:p>
      <w:pPr>
        <w:spacing w:line="360" w:lineRule="auto"/>
        <w:ind w:firstLine="480" w:firstLineChars="200"/>
        <w:rPr>
          <w:rFonts w:ascii="黑体" w:hAnsi="宋体" w:eastAsia="黑体" w:cs="Times New Roman"/>
          <w:sz w:val="24"/>
          <w:szCs w:val="24"/>
        </w:rPr>
      </w:pPr>
      <w:r>
        <w:rPr>
          <w:rFonts w:hint="eastAsia" w:ascii="黑体" w:hAnsi="宋体" w:eastAsia="黑体" w:cs="Times New Roman"/>
          <w:sz w:val="24"/>
          <w:szCs w:val="24"/>
        </w:rPr>
        <w:t>8. 招标文件的澄清、修改或补充</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8.1 招标文件的澄清</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8.1.1 投标人获取招标文件后，应仔细阅读招标文件的全部内容，若发现招标文件缺页或附件不全以及有违反国家法律、法规、规章的条款，应及时向招标人提出。若对招标文件（包括工程量清单、招标图纸）有疑问需要澄清，应当在本招标文件规定的提交投标文件截止时间</w:t>
      </w:r>
      <w:r>
        <w:rPr>
          <w:rFonts w:hint="eastAsia" w:ascii="宋体" w:hAnsi="宋体" w:eastAsia="宋体" w:cs="Times New Roman"/>
          <w:sz w:val="24"/>
          <w:szCs w:val="24"/>
          <w:u w:val="single"/>
        </w:rPr>
        <w:t xml:space="preserve"> </w:t>
      </w:r>
      <w:r>
        <w:rPr>
          <w:rFonts w:hint="eastAsia" w:ascii="宋体" w:hAnsi="宋体" w:eastAsia="宋体" w:cs="Times New Roman"/>
          <w:b/>
          <w:color w:val="FF0000"/>
          <w:sz w:val="24"/>
          <w:szCs w:val="24"/>
          <w:u w:val="single"/>
        </w:rPr>
        <w:t xml:space="preserve"> </w:t>
      </w:r>
      <w:r>
        <w:rPr>
          <w:rFonts w:ascii="宋体" w:hAnsi="宋体" w:eastAsia="宋体" w:cs="Times New Roman"/>
          <w:b/>
          <w:color w:val="FF0000"/>
          <w:sz w:val="24"/>
          <w:szCs w:val="24"/>
          <w:u w:val="single"/>
        </w:rPr>
        <w:t>2</w:t>
      </w:r>
      <w:r>
        <w:rPr>
          <w:rFonts w:hint="eastAsia" w:ascii="宋体" w:hAnsi="宋体" w:eastAsia="宋体" w:cs="Times New Roman"/>
          <w:color w:val="FF0000"/>
          <w:sz w:val="24"/>
          <w:szCs w:val="24"/>
        </w:rPr>
        <w:t>天（日历天）</w:t>
      </w:r>
      <w:r>
        <w:rPr>
          <w:rFonts w:hint="eastAsia" w:ascii="宋体" w:hAnsi="宋体" w:eastAsia="宋体" w:cs="Times New Roman"/>
          <w:color w:val="FF0000"/>
          <w:sz w:val="24"/>
          <w:szCs w:val="20"/>
          <w:highlight w:val="none"/>
        </w:rPr>
        <w:t>（即</w:t>
      </w:r>
      <w:r>
        <w:rPr>
          <w:rFonts w:hint="eastAsia" w:ascii="宋体" w:hAnsi="宋体" w:eastAsia="宋体" w:cs="Times New Roman"/>
          <w:color w:val="FF0000"/>
          <w:sz w:val="24"/>
          <w:szCs w:val="20"/>
          <w:highlight w:val="none"/>
          <w:lang w:val="en-US" w:eastAsia="zh-CN"/>
        </w:rPr>
        <w:t xml:space="preserve"> 2025  </w:t>
      </w:r>
      <w:r>
        <w:rPr>
          <w:rFonts w:hint="eastAsia" w:ascii="宋体" w:hAnsi="宋体" w:eastAsia="宋体" w:cs="Times New Roman"/>
          <w:color w:val="FF0000"/>
          <w:sz w:val="24"/>
          <w:szCs w:val="20"/>
          <w:highlight w:val="none"/>
        </w:rPr>
        <w:t>年</w:t>
      </w:r>
      <w:r>
        <w:rPr>
          <w:rFonts w:hint="eastAsia" w:ascii="宋体" w:hAnsi="宋体" w:eastAsia="宋体" w:cs="Times New Roman"/>
          <w:color w:val="FF0000"/>
          <w:sz w:val="24"/>
          <w:szCs w:val="20"/>
          <w:highlight w:val="none"/>
          <w:lang w:val="en-US" w:eastAsia="zh-CN"/>
        </w:rPr>
        <w:t xml:space="preserve">  04 </w:t>
      </w:r>
      <w:r>
        <w:rPr>
          <w:rFonts w:hint="eastAsia" w:ascii="宋体" w:hAnsi="宋体" w:eastAsia="宋体" w:cs="Times New Roman"/>
          <w:color w:val="FF0000"/>
          <w:sz w:val="24"/>
          <w:szCs w:val="20"/>
          <w:highlight w:val="none"/>
        </w:rPr>
        <w:t>月</w:t>
      </w:r>
      <w:r>
        <w:rPr>
          <w:rFonts w:hint="eastAsia" w:ascii="宋体" w:hAnsi="宋体" w:eastAsia="宋体" w:cs="Times New Roman"/>
          <w:color w:val="FF0000"/>
          <w:sz w:val="24"/>
          <w:szCs w:val="20"/>
          <w:highlight w:val="none"/>
          <w:lang w:val="en-US" w:eastAsia="zh-CN"/>
        </w:rPr>
        <w:t>13</w:t>
      </w:r>
      <w:r>
        <w:rPr>
          <w:rFonts w:hint="eastAsia" w:ascii="宋体" w:hAnsi="宋体" w:eastAsia="宋体" w:cs="Times New Roman"/>
          <w:color w:val="FF0000"/>
          <w:sz w:val="24"/>
          <w:szCs w:val="20"/>
          <w:highlight w:val="none"/>
          <w:u w:val="single"/>
        </w:rPr>
        <w:t xml:space="preserve">  </w:t>
      </w:r>
      <w:r>
        <w:rPr>
          <w:rFonts w:hint="eastAsia" w:ascii="宋体" w:hAnsi="宋体" w:eastAsia="宋体" w:cs="Times New Roman"/>
          <w:color w:val="FF0000"/>
          <w:sz w:val="24"/>
          <w:szCs w:val="20"/>
          <w:highlight w:val="none"/>
          <w:u w:val="single"/>
          <w:lang w:val="en-US" w:eastAsia="zh-CN"/>
        </w:rPr>
        <w:t xml:space="preserve"> </w:t>
      </w:r>
      <w:r>
        <w:rPr>
          <w:rFonts w:hint="eastAsia" w:ascii="宋体" w:hAnsi="宋体" w:eastAsia="宋体" w:cs="Times New Roman"/>
          <w:color w:val="FF0000"/>
          <w:sz w:val="24"/>
          <w:szCs w:val="20"/>
          <w:highlight w:val="none"/>
          <w:u w:val="single"/>
        </w:rPr>
        <w:t xml:space="preserve"> </w:t>
      </w:r>
      <w:r>
        <w:rPr>
          <w:rFonts w:hint="eastAsia" w:ascii="宋体" w:hAnsi="宋体" w:eastAsia="宋体" w:cs="Times New Roman"/>
          <w:color w:val="FF0000"/>
          <w:sz w:val="24"/>
          <w:szCs w:val="20"/>
          <w:highlight w:val="none"/>
        </w:rPr>
        <w:t>日</w:t>
      </w:r>
      <w:r>
        <w:rPr>
          <w:rFonts w:hint="eastAsia" w:ascii="宋体" w:hAnsi="宋体" w:eastAsia="宋体" w:cs="Times New Roman"/>
          <w:color w:val="FF0000"/>
          <w:sz w:val="24"/>
          <w:szCs w:val="20"/>
          <w:highlight w:val="none"/>
          <w:lang w:val="en-US" w:eastAsia="zh-CN"/>
        </w:rPr>
        <w:t>09</w:t>
      </w:r>
      <w:r>
        <w:rPr>
          <w:rFonts w:hint="eastAsia" w:ascii="宋体" w:hAnsi="宋体" w:eastAsia="宋体" w:cs="Times New Roman"/>
          <w:color w:val="FF0000"/>
          <w:sz w:val="24"/>
          <w:szCs w:val="20"/>
          <w:highlight w:val="none"/>
        </w:rPr>
        <w:t>：00时）</w:t>
      </w:r>
      <w:r>
        <w:rPr>
          <w:rFonts w:hint="eastAsia" w:ascii="宋体" w:hAnsi="宋体" w:eastAsia="宋体" w:cs="Times New Roman"/>
          <w:sz w:val="24"/>
          <w:szCs w:val="24"/>
        </w:rPr>
        <w:t>前以书面形式（包括传真、电报、信函等）递交给招标人。招标人将在招标文件规定的提交投标文件截止时间</w:t>
      </w:r>
      <w:r>
        <w:rPr>
          <w:rFonts w:ascii="宋体" w:hAnsi="宋体" w:eastAsia="宋体" w:cs="Times New Roman"/>
          <w:sz w:val="24"/>
          <w:szCs w:val="24"/>
        </w:rPr>
        <w:t>1</w:t>
      </w:r>
      <w:r>
        <w:rPr>
          <w:rFonts w:hint="eastAsia" w:ascii="宋体" w:hAnsi="宋体" w:eastAsia="宋体" w:cs="Times New Roman"/>
          <w:sz w:val="24"/>
          <w:szCs w:val="24"/>
        </w:rPr>
        <w:t>天（日历天）前，将需澄清内容以书面形式通知所有投标人，但不指明澄清问题的来源。投标人收到澄清内容后，</w:t>
      </w:r>
      <w:r>
        <w:rPr>
          <w:rFonts w:hint="eastAsia" w:ascii="宋体" w:hAnsi="宋体" w:eastAsia="宋体" w:cs="Times New Roman"/>
          <w:color w:val="FF0000"/>
          <w:sz w:val="24"/>
          <w:szCs w:val="24"/>
        </w:rPr>
        <w:t>应在</w:t>
      </w:r>
      <w:r>
        <w:rPr>
          <w:rFonts w:hint="eastAsia" w:ascii="宋体" w:hAnsi="宋体" w:eastAsia="宋体" w:cs="Times New Roman"/>
          <w:color w:val="FF0000"/>
          <w:sz w:val="24"/>
          <w:szCs w:val="24"/>
          <w:u w:val="single"/>
        </w:rPr>
        <w:t xml:space="preserve">  </w:t>
      </w:r>
      <w:r>
        <w:rPr>
          <w:rFonts w:hint="eastAsia" w:ascii="宋体" w:hAnsi="宋体" w:eastAsia="宋体" w:cs="Times New Roman"/>
          <w:b/>
          <w:color w:val="FF0000"/>
          <w:sz w:val="24"/>
          <w:szCs w:val="24"/>
          <w:u w:val="single"/>
        </w:rPr>
        <w:t xml:space="preserve">1 </w:t>
      </w:r>
      <w:r>
        <w:rPr>
          <w:rFonts w:hint="eastAsia" w:ascii="宋体" w:hAnsi="宋体" w:eastAsia="宋体" w:cs="Times New Roman"/>
          <w:color w:val="FF0000"/>
          <w:sz w:val="24"/>
          <w:szCs w:val="24"/>
          <w:u w:val="single"/>
        </w:rPr>
        <w:t xml:space="preserve"> </w:t>
      </w:r>
      <w:r>
        <w:rPr>
          <w:rFonts w:hint="eastAsia" w:ascii="宋体" w:hAnsi="宋体" w:eastAsia="宋体" w:cs="Times New Roman"/>
          <w:sz w:val="24"/>
          <w:szCs w:val="24"/>
        </w:rPr>
        <w:t>天（日历天）内以书面形式通知招标人，确认收到该澄清。</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8.1.2 当招标文件的澄清内容未能保证在招标文件规定提交投标文件截止时间2天（日历天）前通知给所有投标人时，招标人可酌情延长递交投标文件的截止时间，具体延长时间以书面形式通知所有投标人。</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8.1.3 澄清内容作为招标文件的组成部份。当招标文件与招标文件的澄清内容不一致时，以澄清内容为准。</w:t>
      </w:r>
    </w:p>
    <w:p>
      <w:pPr>
        <w:spacing w:line="360" w:lineRule="auto"/>
        <w:ind w:left="-2" w:firstLine="480" w:firstLineChars="200"/>
        <w:rPr>
          <w:rFonts w:ascii="宋体" w:hAnsi="宋体" w:eastAsia="宋体" w:cs="Times New Roman"/>
          <w:sz w:val="24"/>
          <w:szCs w:val="24"/>
        </w:rPr>
      </w:pPr>
      <w:r>
        <w:rPr>
          <w:rFonts w:hint="eastAsia" w:ascii="宋体" w:hAnsi="宋体" w:eastAsia="宋体" w:cs="Times New Roman"/>
          <w:sz w:val="24"/>
          <w:szCs w:val="24"/>
        </w:rPr>
        <w:t>8.2 招标文件的修改或补充</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8.2.1 招标文件发出后,在提交投标文件截止时间2天（日历天）前，招标人可对招标文件进行修改或补充。投标人收到书面修改或补充内容后，应在</w:t>
      </w:r>
      <w:r>
        <w:rPr>
          <w:rFonts w:hint="eastAsia" w:ascii="宋体" w:hAnsi="宋体" w:eastAsia="宋体" w:cs="Times New Roman"/>
          <w:sz w:val="24"/>
          <w:szCs w:val="24"/>
          <w:u w:val="single"/>
        </w:rPr>
        <w:t xml:space="preserve"> </w:t>
      </w:r>
      <w:r>
        <w:rPr>
          <w:rFonts w:hint="eastAsia" w:ascii="宋体" w:hAnsi="宋体" w:eastAsia="宋体" w:cs="Times New Roman"/>
          <w:b/>
          <w:color w:val="FF0000"/>
          <w:sz w:val="24"/>
          <w:szCs w:val="24"/>
          <w:u w:val="single"/>
        </w:rPr>
        <w:t>1</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天（日历天）内以书面形式通知招标人，确认已收到该修改或补充。</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8.2.2 当招标文件修改或补充内容未能保证在递交投标文件截止时间2天（日历天）前通知所有投标人，招标人可酌情延长递交投标文件的截止时间，具体延长时间将以书面形式通知所有投标人。</w:t>
      </w:r>
    </w:p>
    <w:p>
      <w:pPr>
        <w:spacing w:line="360" w:lineRule="auto"/>
        <w:ind w:left="-2" w:firstLine="480" w:firstLineChars="200"/>
        <w:rPr>
          <w:rFonts w:ascii="宋体" w:hAnsi="宋体" w:eastAsia="宋体" w:cs="Times New Roman"/>
          <w:sz w:val="24"/>
          <w:szCs w:val="24"/>
        </w:rPr>
      </w:pPr>
      <w:r>
        <w:rPr>
          <w:rFonts w:hint="eastAsia" w:ascii="宋体" w:hAnsi="宋体" w:eastAsia="宋体" w:cs="Times New Roman"/>
          <w:sz w:val="24"/>
          <w:szCs w:val="24"/>
        </w:rPr>
        <w:t>8.2.3 招标文件的修改或补充内容作为招标文件的组成部分。当招标文件与招标文件的修改或补充内容表述不一致时，以修改或补充内容为准；当前后发出的修改或补充内容表述不一致时，以最迟发出的修改或补充内容为准。</w:t>
      </w:r>
    </w:p>
    <w:p>
      <w:pPr>
        <w:spacing w:line="360" w:lineRule="auto"/>
        <w:ind w:firstLine="480" w:firstLineChars="200"/>
        <w:rPr>
          <w:rFonts w:ascii="黑体" w:hAnsi="宋体" w:eastAsia="黑体" w:cs="Times New Roman"/>
          <w:sz w:val="24"/>
          <w:szCs w:val="24"/>
        </w:rPr>
      </w:pPr>
      <w:r>
        <w:rPr>
          <w:rFonts w:hint="eastAsia" w:ascii="黑体" w:hAnsi="宋体" w:eastAsia="黑体" w:cs="Times New Roman"/>
          <w:sz w:val="24"/>
          <w:szCs w:val="24"/>
        </w:rPr>
        <w:t>9. 计价办法和评标办法</w:t>
      </w:r>
    </w:p>
    <w:p>
      <w:pPr>
        <w:spacing w:line="360" w:lineRule="auto"/>
        <w:ind w:left="-2" w:firstLine="480" w:firstLineChars="200"/>
        <w:rPr>
          <w:rFonts w:ascii="宋体" w:hAnsi="宋体" w:eastAsia="宋体" w:cs="Times New Roman"/>
          <w:color w:val="auto"/>
          <w:sz w:val="24"/>
          <w:szCs w:val="24"/>
        </w:rPr>
      </w:pPr>
      <w:r>
        <w:rPr>
          <w:rFonts w:hint="eastAsia" w:ascii="宋体" w:hAnsi="宋体" w:eastAsia="宋体" w:cs="Times New Roman"/>
          <w:sz w:val="24"/>
          <w:szCs w:val="24"/>
        </w:rPr>
        <w:t>9.1 本招标工程项目的计价办法采用</w:t>
      </w:r>
      <w:r>
        <w:rPr>
          <w:rFonts w:hint="eastAsia" w:ascii="宋体" w:hAnsi="宋体" w:eastAsia="宋体" w:cs="Times New Roman"/>
          <w:sz w:val="24"/>
          <w:szCs w:val="24"/>
          <w:u w:val="single"/>
        </w:rPr>
        <w:t xml:space="preserve"> </w:t>
      </w:r>
      <w:r>
        <w:rPr>
          <w:rFonts w:hint="eastAsia" w:ascii="宋体" w:hAnsi="宋体" w:eastAsia="宋体" w:cs="Times New Roman"/>
          <w:b/>
          <w:color w:val="auto"/>
          <w:sz w:val="24"/>
          <w:szCs w:val="24"/>
          <w:u w:val="single"/>
        </w:rPr>
        <w:t xml:space="preserve">工程清单计价 </w:t>
      </w:r>
      <w:r>
        <w:rPr>
          <w:rFonts w:hint="eastAsia" w:ascii="宋体" w:hAnsi="宋体" w:eastAsia="宋体" w:cs="Times New Roman"/>
          <w:color w:val="auto"/>
          <w:sz w:val="24"/>
          <w:szCs w:val="24"/>
        </w:rPr>
        <w:t>。</w:t>
      </w:r>
    </w:p>
    <w:p>
      <w:pPr>
        <w:spacing w:line="360" w:lineRule="auto"/>
        <w:ind w:left="-2" w:firstLine="480" w:firstLineChars="200"/>
        <w:rPr>
          <w:rFonts w:ascii="宋体" w:hAnsi="宋体" w:eastAsia="宋体" w:cs="Times New Roman"/>
          <w:color w:val="auto"/>
          <w:sz w:val="24"/>
          <w:szCs w:val="24"/>
        </w:rPr>
      </w:pPr>
      <w:r>
        <w:rPr>
          <w:rFonts w:hint="eastAsia" w:ascii="宋体" w:hAnsi="宋体" w:eastAsia="宋体" w:cs="Times New Roman"/>
          <w:color w:val="auto"/>
          <w:sz w:val="24"/>
          <w:szCs w:val="24"/>
        </w:rPr>
        <w:t>9.2本招标工程项目的评标办法采用</w:t>
      </w:r>
      <w:r>
        <w:rPr>
          <w:rFonts w:hint="eastAsia" w:ascii="宋体" w:hAnsi="宋体" w:eastAsia="宋体" w:cs="Times New Roman"/>
          <w:color w:val="auto"/>
          <w:sz w:val="24"/>
          <w:szCs w:val="24"/>
          <w:u w:val="single"/>
        </w:rPr>
        <w:t xml:space="preserve"> </w:t>
      </w:r>
      <w:r>
        <w:rPr>
          <w:rFonts w:hint="eastAsia" w:ascii="宋体" w:hAnsi="宋体" w:eastAsia="宋体" w:cs="Times New Roman"/>
          <w:b/>
          <w:color w:val="auto"/>
          <w:sz w:val="24"/>
          <w:szCs w:val="24"/>
          <w:u w:val="single"/>
        </w:rPr>
        <w:t>综合评</w:t>
      </w:r>
      <w:r>
        <w:rPr>
          <w:rFonts w:hint="eastAsia" w:ascii="宋体" w:hAnsi="宋体" w:eastAsia="宋体" w:cs="Times New Roman"/>
          <w:b/>
          <w:color w:val="auto"/>
          <w:sz w:val="24"/>
          <w:szCs w:val="24"/>
          <w:u w:val="single"/>
          <w:lang w:val="en-US" w:eastAsia="zh-CN"/>
        </w:rPr>
        <w:t>分</w:t>
      </w:r>
      <w:r>
        <w:rPr>
          <w:rFonts w:hint="eastAsia" w:ascii="宋体" w:hAnsi="宋体" w:eastAsia="宋体" w:cs="Times New Roman"/>
          <w:b/>
          <w:color w:val="auto"/>
          <w:sz w:val="24"/>
          <w:szCs w:val="24"/>
          <w:u w:val="single"/>
        </w:rPr>
        <w:t xml:space="preserve">法 </w:t>
      </w:r>
      <w:r>
        <w:rPr>
          <w:rFonts w:hint="eastAsia" w:ascii="宋体" w:hAnsi="宋体" w:eastAsia="宋体" w:cs="Times New Roman"/>
          <w:color w:val="auto"/>
          <w:sz w:val="24"/>
          <w:szCs w:val="24"/>
        </w:rPr>
        <w:t>。</w:t>
      </w:r>
    </w:p>
    <w:p>
      <w:pPr>
        <w:spacing w:line="360" w:lineRule="auto"/>
        <w:ind w:firstLine="480" w:firstLineChars="200"/>
        <w:rPr>
          <w:rFonts w:ascii="黑体" w:hAnsi="宋体" w:eastAsia="黑体" w:cs="Times New Roman"/>
          <w:sz w:val="24"/>
          <w:szCs w:val="24"/>
        </w:rPr>
      </w:pPr>
      <w:r>
        <w:rPr>
          <w:rFonts w:hint="eastAsia" w:ascii="黑体" w:hAnsi="宋体" w:eastAsia="黑体" w:cs="Times New Roman"/>
          <w:sz w:val="24"/>
          <w:szCs w:val="24"/>
        </w:rPr>
        <w:t>10.分包</w:t>
      </w:r>
    </w:p>
    <w:p>
      <w:pPr>
        <w:spacing w:line="360" w:lineRule="auto"/>
        <w:ind w:left="-2" w:firstLine="480" w:firstLineChars="200"/>
        <w:rPr>
          <w:rFonts w:ascii="宋体" w:hAnsi="宋体" w:eastAsia="宋体" w:cs="Times New Roman"/>
          <w:sz w:val="24"/>
          <w:szCs w:val="24"/>
        </w:rPr>
      </w:pPr>
      <w:r>
        <w:rPr>
          <w:rFonts w:hint="eastAsia" w:ascii="宋体" w:hAnsi="宋体" w:eastAsia="宋体" w:cs="Times New Roman"/>
          <w:sz w:val="24"/>
          <w:szCs w:val="24"/>
        </w:rPr>
        <w:t>本招标工程项目</w:t>
      </w:r>
      <w:r>
        <w:rPr>
          <w:rFonts w:hint="eastAsia" w:ascii="宋体" w:hAnsi="宋体" w:eastAsia="宋体" w:cs="Times New Roman"/>
          <w:sz w:val="24"/>
          <w:szCs w:val="24"/>
          <w:u w:val="single"/>
        </w:rPr>
        <w:t xml:space="preserve"> </w:t>
      </w:r>
      <w:r>
        <w:rPr>
          <w:rFonts w:hint="eastAsia" w:ascii="宋体" w:hAnsi="宋体" w:eastAsia="宋体" w:cs="Times New Roman"/>
          <w:b/>
          <w:sz w:val="24"/>
          <w:szCs w:val="24"/>
          <w:u w:val="single"/>
        </w:rPr>
        <w:t>不允许转包</w:t>
      </w:r>
      <w:r>
        <w:rPr>
          <w:rFonts w:hint="eastAsia" w:ascii="宋体" w:hAnsi="宋体" w:eastAsia="宋体" w:cs="Times New Roman"/>
          <w:b/>
          <w:sz w:val="24"/>
          <w:szCs w:val="24"/>
          <w:u w:val="single"/>
          <w:lang w:eastAsia="zh-CN"/>
        </w:rPr>
        <w:t>，</w:t>
      </w:r>
      <w:r>
        <w:rPr>
          <w:rFonts w:hint="eastAsia" w:ascii="宋体" w:hAnsi="宋体" w:eastAsia="宋体" w:cs="Times New Roman"/>
          <w:b/>
          <w:sz w:val="24"/>
          <w:szCs w:val="24"/>
          <w:u w:val="single"/>
          <w:lang w:val="en-US" w:eastAsia="zh-CN"/>
        </w:rPr>
        <w:t>未经甲方书面许可禁止分包</w:t>
      </w:r>
      <w:r>
        <w:rPr>
          <w:rFonts w:hint="eastAsia" w:ascii="宋体" w:hAnsi="宋体" w:eastAsia="宋体" w:cs="Times New Roman"/>
          <w:sz w:val="24"/>
          <w:szCs w:val="24"/>
        </w:rPr>
        <w:t>。</w:t>
      </w:r>
    </w:p>
    <w:p>
      <w:pPr>
        <w:tabs>
          <w:tab w:val="left" w:pos="105"/>
        </w:tabs>
        <w:spacing w:line="360" w:lineRule="auto"/>
        <w:ind w:firstLine="480" w:firstLineChars="200"/>
        <w:rPr>
          <w:rFonts w:ascii="宋体" w:hAnsi="宋体" w:eastAsia="宋体" w:cs="Times New Roman"/>
          <w:sz w:val="24"/>
          <w:szCs w:val="24"/>
        </w:rPr>
      </w:pPr>
    </w:p>
    <w:p>
      <w:pPr>
        <w:spacing w:line="360" w:lineRule="auto"/>
        <w:ind w:firstLine="480" w:firstLineChars="200"/>
        <w:jc w:val="center"/>
        <w:rPr>
          <w:rFonts w:ascii="黑体" w:hAnsi="宋体" w:eastAsia="黑体" w:cs="Times New Roman"/>
          <w:sz w:val="24"/>
          <w:szCs w:val="24"/>
        </w:rPr>
      </w:pPr>
      <w:r>
        <w:rPr>
          <w:rFonts w:hint="eastAsia" w:ascii="黑体" w:hAnsi="宋体" w:eastAsia="黑体" w:cs="Times New Roman"/>
          <w:sz w:val="24"/>
          <w:szCs w:val="24"/>
        </w:rPr>
        <w:t>第三章  投标人</w:t>
      </w:r>
    </w:p>
    <w:p>
      <w:pPr>
        <w:spacing w:line="360" w:lineRule="auto"/>
        <w:ind w:firstLine="480" w:firstLineChars="200"/>
        <w:rPr>
          <w:rFonts w:ascii="宋体" w:hAnsi="宋体" w:eastAsia="宋体" w:cs="Times New Roman"/>
          <w:sz w:val="24"/>
          <w:szCs w:val="24"/>
        </w:rPr>
      </w:pPr>
      <w:r>
        <w:rPr>
          <w:rFonts w:hint="eastAsia" w:ascii="黑体" w:hAnsi="宋体" w:eastAsia="黑体" w:cs="Times New Roman"/>
          <w:sz w:val="24"/>
          <w:szCs w:val="24"/>
        </w:rPr>
        <w:t>11．投标有效期</w:t>
      </w:r>
      <w:r>
        <w:rPr>
          <w:rFonts w:hint="eastAsia" w:ascii="宋体" w:hAnsi="宋体" w:eastAsia="宋体" w:cs="Times New Roman"/>
          <w:sz w:val="24"/>
          <w:szCs w:val="24"/>
        </w:rPr>
        <w:t>：</w:t>
      </w:r>
      <w:r>
        <w:rPr>
          <w:rFonts w:hint="eastAsia" w:ascii="宋体" w:hAnsi="宋体" w:eastAsia="宋体" w:cs="Times New Roman"/>
          <w:b/>
          <w:sz w:val="24"/>
          <w:szCs w:val="24"/>
          <w:u w:val="single"/>
        </w:rPr>
        <w:t xml:space="preserve"> </w:t>
      </w:r>
      <w:r>
        <w:rPr>
          <w:rFonts w:hint="eastAsia" w:ascii="宋体" w:hAnsi="宋体" w:eastAsia="宋体" w:cs="Times New Roman"/>
          <w:b/>
          <w:sz w:val="24"/>
          <w:szCs w:val="24"/>
          <w:u w:val="single"/>
          <w:lang w:val="en-US" w:eastAsia="zh-CN"/>
        </w:rPr>
        <w:t>30</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天（日历天）。</w:t>
      </w:r>
    </w:p>
    <w:p>
      <w:pPr>
        <w:spacing w:line="360" w:lineRule="auto"/>
        <w:ind w:firstLine="480" w:firstLineChars="200"/>
        <w:rPr>
          <w:rFonts w:ascii="黑体" w:hAnsi="宋体" w:eastAsia="黑体" w:cs="Times New Roman"/>
          <w:sz w:val="24"/>
          <w:szCs w:val="24"/>
        </w:rPr>
      </w:pPr>
      <w:r>
        <w:rPr>
          <w:rFonts w:hint="eastAsia" w:ascii="黑体" w:hAnsi="宋体" w:eastAsia="黑体" w:cs="Times New Roman"/>
          <w:sz w:val="24"/>
          <w:szCs w:val="24"/>
        </w:rPr>
        <w:t>12.投标保证金</w:t>
      </w:r>
    </w:p>
    <w:p>
      <w:pPr>
        <w:spacing w:line="360" w:lineRule="auto"/>
        <w:ind w:firstLine="480" w:firstLineChars="200"/>
        <w:textAlignment w:val="baseline"/>
        <w:rPr>
          <w:rFonts w:ascii="宋体" w:hAnsi="宋体" w:eastAsia="宋体" w:cs="Times New Roman"/>
          <w:sz w:val="24"/>
          <w:szCs w:val="24"/>
          <w:highlight w:val="none"/>
        </w:rPr>
      </w:pPr>
      <w:r>
        <w:rPr>
          <w:rFonts w:hint="eastAsia" w:ascii="宋体" w:hAnsi="宋体" w:eastAsia="宋体" w:cs="Times New Roman"/>
          <w:sz w:val="24"/>
          <w:szCs w:val="24"/>
        </w:rPr>
        <w:t>12.1本招标工程项目需提交投标保证金。投标保证金为：</w:t>
      </w:r>
      <w:r>
        <w:rPr>
          <w:rFonts w:hint="eastAsia" w:ascii="宋体" w:hAnsi="宋体" w:eastAsia="宋体" w:cs="Times New Roman"/>
          <w:b/>
          <w:sz w:val="24"/>
          <w:szCs w:val="24"/>
          <w:highlight w:val="none"/>
          <w:u w:val="single"/>
          <w:lang w:val="en-US" w:eastAsia="zh-CN"/>
        </w:rPr>
        <w:t>10000</w:t>
      </w:r>
      <w:r>
        <w:rPr>
          <w:rFonts w:hint="eastAsia" w:ascii="宋体" w:hAnsi="宋体" w:eastAsia="宋体" w:cs="Times New Roman"/>
          <w:sz w:val="24"/>
          <w:szCs w:val="24"/>
          <w:highlight w:val="none"/>
          <w:u w:val="single"/>
        </w:rPr>
        <w:t xml:space="preserve"> </w:t>
      </w:r>
      <w:r>
        <w:rPr>
          <w:rFonts w:hint="eastAsia" w:ascii="宋体" w:hAnsi="宋体" w:eastAsia="宋体" w:cs="Times New Roman"/>
          <w:sz w:val="24"/>
          <w:szCs w:val="24"/>
          <w:highlight w:val="none"/>
        </w:rPr>
        <w:t>元人民币。投标保证金可以是银行汇票、支票。</w:t>
      </w:r>
    </w:p>
    <w:p>
      <w:pPr>
        <w:spacing w:line="360" w:lineRule="auto"/>
        <w:ind w:right="119" w:firstLine="480" w:firstLineChars="200"/>
        <w:rPr>
          <w:rFonts w:ascii="宋体" w:hAnsi="宋体" w:eastAsia="宋体" w:cs="Times New Roman"/>
          <w:b/>
          <w:sz w:val="24"/>
          <w:szCs w:val="20"/>
          <w:highlight w:val="none"/>
        </w:rPr>
      </w:pPr>
      <w:r>
        <w:rPr>
          <w:rFonts w:hint="eastAsia" w:ascii="宋体" w:hAnsi="宋体" w:eastAsia="宋体" w:cs="Times New Roman"/>
          <w:sz w:val="24"/>
          <w:szCs w:val="20"/>
          <w:highlight w:val="none"/>
        </w:rPr>
        <w:t>12.2投标保证金必须在收到招标文件5个工作日内提交给山东</w:t>
      </w:r>
      <w:r>
        <w:rPr>
          <w:rFonts w:hint="eastAsia" w:ascii="宋体" w:hAnsi="宋体" w:eastAsia="宋体" w:cs="Times New Roman"/>
          <w:sz w:val="24"/>
          <w:szCs w:val="20"/>
          <w:highlight w:val="none"/>
          <w:lang w:val="en-US" w:eastAsia="zh-CN"/>
        </w:rPr>
        <w:t>一方制药</w:t>
      </w:r>
      <w:r>
        <w:rPr>
          <w:rFonts w:hint="eastAsia" w:ascii="宋体" w:hAnsi="宋体" w:eastAsia="宋体" w:cs="Times New Roman"/>
          <w:sz w:val="24"/>
          <w:szCs w:val="20"/>
          <w:highlight w:val="none"/>
        </w:rPr>
        <w:t>有限公司财务部</w:t>
      </w:r>
    </w:p>
    <w:p>
      <w:pPr>
        <w:tabs>
          <w:tab w:val="left" w:pos="420"/>
        </w:tabs>
        <w:spacing w:line="360" w:lineRule="auto"/>
        <w:ind w:right="119" w:firstLine="480" w:firstLineChars="200"/>
        <w:rPr>
          <w:rFonts w:hint="eastAsia" w:ascii="宋体" w:hAnsi="宋体" w:eastAsia="宋体" w:cs="Times New Roman"/>
          <w:sz w:val="24"/>
          <w:szCs w:val="20"/>
        </w:rPr>
      </w:pPr>
      <w:r>
        <w:rPr>
          <w:rFonts w:hint="eastAsia" w:ascii="宋体" w:hAnsi="宋体" w:eastAsia="宋体" w:cs="Times New Roman"/>
          <w:sz w:val="24"/>
          <w:szCs w:val="20"/>
        </w:rPr>
        <w:t>12.3对于未能按要求提交投标保证金的投标人，招标人将视为未实质性响应招标文件而予以拒绝；</w:t>
      </w:r>
    </w:p>
    <w:p>
      <w:pPr>
        <w:tabs>
          <w:tab w:val="left" w:pos="420"/>
        </w:tabs>
        <w:spacing w:line="360" w:lineRule="auto"/>
        <w:ind w:right="119" w:firstLine="480" w:firstLineChars="200"/>
        <w:rPr>
          <w:rFonts w:hint="eastAsia" w:ascii="宋体" w:hAnsi="宋体" w:eastAsia="宋体" w:cs="Times New Roman"/>
          <w:sz w:val="24"/>
          <w:szCs w:val="20"/>
        </w:rPr>
      </w:pPr>
      <w:r>
        <w:rPr>
          <w:rFonts w:hint="eastAsia" w:ascii="宋体" w:hAnsi="宋体" w:eastAsia="宋体" w:cs="Times New Roman"/>
          <w:sz w:val="24"/>
          <w:szCs w:val="20"/>
          <w:lang w:val="en-US" w:eastAsia="zh-CN"/>
        </w:rPr>
        <w:t>12.3.1</w:t>
      </w:r>
      <w:r>
        <w:rPr>
          <w:rFonts w:hint="eastAsia" w:ascii="宋体" w:hAnsi="宋体" w:eastAsia="宋体" w:cs="Times New Roman"/>
          <w:sz w:val="24"/>
          <w:szCs w:val="20"/>
        </w:rPr>
        <w:t>有下列情形之一的，投标保证将不予退还：</w:t>
      </w:r>
    </w:p>
    <w:p>
      <w:pPr>
        <w:tabs>
          <w:tab w:val="left" w:pos="420"/>
        </w:tabs>
        <w:spacing w:line="360" w:lineRule="auto"/>
        <w:ind w:right="119" w:firstLine="480" w:firstLineChars="200"/>
        <w:rPr>
          <w:rFonts w:hint="eastAsia" w:ascii="宋体" w:hAnsi="宋体" w:eastAsia="宋体" w:cs="Times New Roman"/>
          <w:sz w:val="24"/>
          <w:szCs w:val="20"/>
        </w:rPr>
      </w:pPr>
      <w:r>
        <w:rPr>
          <w:rFonts w:hint="eastAsia" w:ascii="宋体" w:hAnsi="宋体" w:eastAsia="宋体" w:cs="Times New Roman"/>
          <w:sz w:val="24"/>
          <w:szCs w:val="20"/>
        </w:rPr>
        <w:t>（1）投标人在规定的投标有效期内</w:t>
      </w:r>
      <w:r>
        <w:rPr>
          <w:rFonts w:hint="eastAsia" w:ascii="宋体" w:hAnsi="宋体" w:eastAsia="宋体" w:cs="Times New Roman"/>
          <w:sz w:val="24"/>
          <w:szCs w:val="20"/>
          <w:lang w:val="en-US" w:eastAsia="zh-CN"/>
        </w:rPr>
        <w:t>或投标截止后</w:t>
      </w:r>
      <w:r>
        <w:rPr>
          <w:rFonts w:hint="eastAsia" w:ascii="宋体" w:hAnsi="宋体" w:eastAsia="宋体" w:cs="Times New Roman"/>
          <w:sz w:val="24"/>
          <w:szCs w:val="20"/>
        </w:rPr>
        <w:t>撤销或修改其投标文件；</w:t>
      </w:r>
    </w:p>
    <w:p>
      <w:pPr>
        <w:tabs>
          <w:tab w:val="left" w:pos="420"/>
        </w:tabs>
        <w:spacing w:line="360" w:lineRule="auto"/>
        <w:ind w:right="119" w:firstLine="480" w:firstLineChars="200"/>
        <w:rPr>
          <w:rFonts w:hint="eastAsia" w:ascii="宋体" w:hAnsi="宋体" w:eastAsia="宋体" w:cs="Times New Roman"/>
          <w:sz w:val="24"/>
          <w:szCs w:val="20"/>
          <w:lang w:eastAsia="zh-CN"/>
        </w:rPr>
      </w:pPr>
      <w:r>
        <w:rPr>
          <w:rFonts w:hint="eastAsia" w:ascii="宋体" w:hAnsi="宋体" w:eastAsia="宋体" w:cs="Times New Roman"/>
          <w:sz w:val="24"/>
          <w:szCs w:val="20"/>
        </w:rPr>
        <w:t>（2）中标人在收到中标通知书后，无正当理由拒签合同协议书</w:t>
      </w:r>
      <w:r>
        <w:rPr>
          <w:rFonts w:hint="eastAsia" w:ascii="宋体" w:hAnsi="宋体" w:eastAsia="宋体" w:cs="Times New Roman"/>
          <w:sz w:val="24"/>
          <w:szCs w:val="20"/>
          <w:lang w:eastAsia="zh-CN"/>
        </w:rPr>
        <w:t>，</w:t>
      </w:r>
      <w:r>
        <w:rPr>
          <w:rFonts w:hint="eastAsia" w:ascii="宋体" w:hAnsi="宋体" w:eastAsia="宋体" w:cs="Times New Roman"/>
          <w:sz w:val="24"/>
          <w:szCs w:val="20"/>
        </w:rPr>
        <w:t>投标人未按规定签订合同或按规定接受对错误的修正</w:t>
      </w:r>
      <w:r>
        <w:rPr>
          <w:rFonts w:hint="eastAsia" w:ascii="宋体" w:hAnsi="宋体" w:eastAsia="宋体" w:cs="Times New Roman"/>
          <w:sz w:val="24"/>
          <w:szCs w:val="20"/>
          <w:lang w:eastAsia="zh-CN"/>
        </w:rPr>
        <w:t>，</w:t>
      </w:r>
      <w:r>
        <w:rPr>
          <w:rFonts w:hint="eastAsia" w:ascii="宋体" w:hAnsi="宋体" w:eastAsia="宋体" w:cs="Times New Roman"/>
          <w:sz w:val="24"/>
          <w:szCs w:val="20"/>
        </w:rPr>
        <w:t>在签订合同时向招标人提出附加条件或者更改合同实质性内容</w:t>
      </w:r>
      <w:r>
        <w:rPr>
          <w:rFonts w:hint="eastAsia" w:ascii="宋体" w:hAnsi="宋体" w:eastAsia="宋体" w:cs="Times New Roman"/>
          <w:sz w:val="24"/>
          <w:szCs w:val="20"/>
          <w:lang w:eastAsia="zh-CN"/>
        </w:rPr>
        <w:t>。</w:t>
      </w:r>
    </w:p>
    <w:p>
      <w:pPr>
        <w:tabs>
          <w:tab w:val="left" w:pos="420"/>
        </w:tabs>
        <w:spacing w:line="360" w:lineRule="auto"/>
        <w:ind w:right="119" w:firstLine="480" w:firstLineChars="200"/>
        <w:rPr>
          <w:rFonts w:hint="eastAsia" w:ascii="宋体" w:hAnsi="宋体" w:eastAsia="宋体" w:cs="Times New Roman"/>
          <w:sz w:val="24"/>
          <w:szCs w:val="20"/>
        </w:rPr>
      </w:pPr>
      <w:r>
        <w:rPr>
          <w:rFonts w:hint="eastAsia" w:ascii="宋体" w:hAnsi="宋体" w:eastAsia="宋体" w:cs="Times New Roman"/>
          <w:sz w:val="24"/>
          <w:szCs w:val="20"/>
        </w:rPr>
        <w:t>（3）经查实发现有围标、串标情况的。</w:t>
      </w:r>
    </w:p>
    <w:p>
      <w:pPr>
        <w:tabs>
          <w:tab w:val="left" w:pos="420"/>
        </w:tabs>
        <w:spacing w:line="360" w:lineRule="auto"/>
        <w:ind w:right="119" w:firstLine="480" w:firstLineChars="200"/>
        <w:rPr>
          <w:rFonts w:ascii="宋体" w:hAnsi="宋体" w:eastAsia="宋体" w:cs="Times New Roman"/>
          <w:sz w:val="24"/>
          <w:szCs w:val="20"/>
        </w:rPr>
      </w:pPr>
      <w:r>
        <w:rPr>
          <w:rFonts w:hint="eastAsia" w:ascii="宋体" w:hAnsi="宋体" w:eastAsia="宋体" w:cs="Times New Roman"/>
          <w:sz w:val="24"/>
          <w:szCs w:val="20"/>
        </w:rPr>
        <w:t>12.4 未中标的投标人的投标保证金将在中标通知书发出后</w:t>
      </w:r>
      <w:r>
        <w:rPr>
          <w:rFonts w:hint="eastAsia" w:ascii="宋体" w:hAnsi="宋体" w:eastAsia="宋体" w:cs="Times New Roman"/>
          <w:sz w:val="24"/>
          <w:szCs w:val="20"/>
          <w:lang w:val="en-US" w:eastAsia="zh-CN"/>
        </w:rPr>
        <w:t>30</w:t>
      </w:r>
      <w:r>
        <w:rPr>
          <w:rFonts w:hint="eastAsia" w:ascii="宋体" w:hAnsi="宋体" w:eastAsia="宋体" w:cs="Times New Roman"/>
          <w:sz w:val="24"/>
          <w:szCs w:val="20"/>
        </w:rPr>
        <w:t>日内到招标人财务部无息退还；</w:t>
      </w:r>
    </w:p>
    <w:p>
      <w:pPr>
        <w:ind w:firstLine="480" w:firstLineChars="200"/>
        <w:rPr>
          <w:rFonts w:ascii="宋体" w:hAnsi="宋体" w:eastAsia="宋体" w:cs="Times New Roman"/>
          <w:sz w:val="24"/>
          <w:szCs w:val="24"/>
          <w:highlight w:val="none"/>
        </w:rPr>
      </w:pPr>
      <w:r>
        <w:rPr>
          <w:rFonts w:hint="eastAsia" w:ascii="宋体" w:hAnsi="宋体" w:eastAsia="宋体" w:cs="Times New Roman"/>
          <w:sz w:val="24"/>
          <w:szCs w:val="20"/>
        </w:rPr>
        <w:t>1</w:t>
      </w:r>
      <w:r>
        <w:rPr>
          <w:rFonts w:hint="eastAsia" w:ascii="宋体" w:hAnsi="宋体" w:eastAsia="宋体" w:cs="Times New Roman"/>
          <w:sz w:val="24"/>
          <w:szCs w:val="20"/>
          <w:highlight w:val="none"/>
        </w:rPr>
        <w:t>2.</w:t>
      </w:r>
      <w:r>
        <w:rPr>
          <w:rFonts w:hint="eastAsia" w:ascii="宋体" w:hAnsi="宋体" w:eastAsia="宋体" w:cs="Times New Roman"/>
          <w:sz w:val="24"/>
          <w:szCs w:val="20"/>
          <w:highlight w:val="none"/>
          <w:lang w:val="en-US" w:eastAsia="zh-CN"/>
        </w:rPr>
        <w:t>5</w:t>
      </w:r>
      <w:r>
        <w:rPr>
          <w:rFonts w:hint="eastAsia" w:ascii="宋体" w:hAnsi="宋体" w:eastAsia="宋体" w:cs="Times New Roman"/>
          <w:sz w:val="24"/>
          <w:szCs w:val="24"/>
          <w:highlight w:val="none"/>
        </w:rPr>
        <w:t>本公司的帐号信息：</w:t>
      </w:r>
    </w:p>
    <w:p>
      <w:pPr>
        <w:pStyle w:val="4"/>
        <w:spacing w:line="500" w:lineRule="exact"/>
        <w:ind w:firstLine="560" w:firstLineChars="200"/>
        <w:jc w:val="left"/>
        <w:rPr>
          <w:rFonts w:hint="eastAsia"/>
          <w:b/>
          <w:bCs/>
          <w:color w:val="FF0000"/>
          <w:szCs w:val="28"/>
          <w:highlight w:val="none"/>
          <w:lang w:val="en-US" w:eastAsia="zh-CN"/>
        </w:rPr>
      </w:pPr>
      <w:r>
        <w:rPr>
          <w:rFonts w:hint="eastAsia"/>
          <w:b/>
          <w:bCs/>
          <w:color w:val="FF0000"/>
          <w:szCs w:val="28"/>
          <w:highlight w:val="none"/>
        </w:rPr>
        <w:t>招标</w:t>
      </w:r>
      <w:r>
        <w:rPr>
          <w:rFonts w:hint="eastAsia"/>
          <w:b/>
          <w:bCs/>
          <w:color w:val="FF0000"/>
          <w:szCs w:val="28"/>
          <w:highlight w:val="none"/>
          <w:lang w:val="en-US" w:eastAsia="zh-CN"/>
        </w:rPr>
        <w:t>人</w:t>
      </w:r>
      <w:r>
        <w:rPr>
          <w:rFonts w:hint="eastAsia"/>
          <w:b/>
          <w:bCs/>
          <w:color w:val="FF0000"/>
          <w:szCs w:val="28"/>
          <w:highlight w:val="none"/>
          <w:lang w:eastAsia="zh-CN"/>
        </w:rPr>
        <w:t>：</w:t>
      </w:r>
      <w:r>
        <w:rPr>
          <w:rFonts w:hint="eastAsia"/>
          <w:b/>
          <w:bCs/>
          <w:color w:val="FF0000"/>
          <w:szCs w:val="28"/>
          <w:highlight w:val="none"/>
          <w:lang w:val="en-US" w:eastAsia="zh-CN"/>
        </w:rPr>
        <w:t>山东一方制药有限公司</w:t>
      </w:r>
    </w:p>
    <w:p>
      <w:pPr>
        <w:pStyle w:val="4"/>
        <w:spacing w:line="500" w:lineRule="exact"/>
        <w:ind w:firstLine="560" w:firstLineChars="200"/>
        <w:jc w:val="left"/>
        <w:rPr>
          <w:rFonts w:hint="eastAsia"/>
          <w:b/>
          <w:bCs/>
          <w:color w:val="FF0000"/>
          <w:szCs w:val="28"/>
          <w:highlight w:val="none"/>
          <w:lang w:val="en-US" w:eastAsia="zh-CN"/>
        </w:rPr>
      </w:pPr>
      <w:r>
        <w:rPr>
          <w:rFonts w:hint="eastAsia"/>
          <w:b/>
          <w:bCs/>
          <w:color w:val="FF0000"/>
          <w:szCs w:val="28"/>
          <w:highlight w:val="none"/>
          <w:lang w:val="en-US" w:eastAsia="zh-CN"/>
        </w:rPr>
        <w:t>开户行：中国建设银行股份有限公司临沂沂河新区支行</w:t>
      </w:r>
    </w:p>
    <w:p>
      <w:pPr>
        <w:pStyle w:val="4"/>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b/>
          <w:bCs/>
          <w:color w:val="FF0000"/>
          <w:szCs w:val="28"/>
          <w:highlight w:val="none"/>
          <w:lang w:val="en-US" w:eastAsia="zh-CN"/>
        </w:rPr>
      </w:pPr>
      <w:r>
        <w:rPr>
          <w:rFonts w:hint="eastAsia"/>
          <w:b/>
          <w:bCs/>
          <w:color w:val="FF0000"/>
          <w:szCs w:val="28"/>
          <w:highlight w:val="none"/>
        </w:rPr>
        <w:t>银行账号：</w:t>
      </w:r>
      <w:r>
        <w:rPr>
          <w:rFonts w:hint="eastAsia"/>
          <w:b/>
          <w:bCs/>
          <w:color w:val="FF0000"/>
          <w:szCs w:val="28"/>
          <w:highlight w:val="none"/>
          <w:lang w:val="en-US" w:eastAsia="zh-CN"/>
        </w:rPr>
        <w:t>3700 1829 0010 5933 3333</w:t>
      </w:r>
    </w:p>
    <w:p>
      <w:pPr>
        <w:spacing w:line="360" w:lineRule="auto"/>
        <w:rPr>
          <w:rFonts w:ascii="宋体" w:hAnsi="宋体" w:eastAsia="宋体" w:cs="Times New Roman"/>
          <w:sz w:val="24"/>
          <w:szCs w:val="24"/>
          <w:highlight w:val="none"/>
        </w:rPr>
      </w:pPr>
      <w:r>
        <w:rPr>
          <w:rFonts w:hint="eastAsia" w:ascii="黑体" w:hAnsi="宋体" w:eastAsia="黑体" w:cs="Times New Roman"/>
          <w:sz w:val="24"/>
          <w:szCs w:val="24"/>
          <w:highlight w:val="none"/>
        </w:rPr>
        <w:t xml:space="preserve">13. </w:t>
      </w:r>
      <w:r>
        <w:rPr>
          <w:rFonts w:hint="eastAsia" w:ascii="黑体" w:hAnsi="宋体" w:eastAsia="黑体" w:cs="Times New Roman"/>
          <w:sz w:val="24"/>
          <w:szCs w:val="24"/>
          <w:highlight w:val="none"/>
          <w:lang w:eastAsia="zh-CN"/>
        </w:rPr>
        <w:t>履约</w:t>
      </w:r>
      <w:r>
        <w:rPr>
          <w:rFonts w:hint="eastAsia" w:ascii="黑体" w:hAnsi="宋体" w:eastAsia="黑体" w:cs="Times New Roman"/>
          <w:sz w:val="24"/>
          <w:szCs w:val="24"/>
          <w:highlight w:val="none"/>
        </w:rPr>
        <w:t>保证：</w:t>
      </w:r>
      <w:r>
        <w:rPr>
          <w:rFonts w:hint="eastAsia" w:ascii="宋体" w:hAnsi="宋体" w:eastAsia="宋体" w:cs="Times New Roman"/>
          <w:sz w:val="24"/>
          <w:szCs w:val="24"/>
          <w:highlight w:val="none"/>
        </w:rPr>
        <w:t>本招标项目需提交履约担保。履约担保额度为人民</w:t>
      </w:r>
      <w:r>
        <w:rPr>
          <w:rFonts w:hint="eastAsia" w:ascii="宋体" w:hAnsi="宋体" w:eastAsia="宋体" w:cs="Times New Roman"/>
          <w:color w:val="auto"/>
          <w:sz w:val="24"/>
          <w:szCs w:val="24"/>
          <w:highlight w:val="none"/>
        </w:rPr>
        <w:t>币</w:t>
      </w:r>
      <w:r>
        <w:rPr>
          <w:rFonts w:hint="eastAsia" w:ascii="宋体" w:hAnsi="宋体" w:eastAsia="宋体" w:cs="Times New Roman"/>
          <w:b/>
          <w:color w:val="FF0000"/>
          <w:sz w:val="24"/>
          <w:szCs w:val="24"/>
          <w:highlight w:val="none"/>
          <w:lang w:val="en-US" w:eastAsia="zh-CN"/>
        </w:rPr>
        <w:t>10000</w:t>
      </w:r>
      <w:r>
        <w:rPr>
          <w:rFonts w:hint="eastAsia" w:ascii="宋体" w:hAnsi="宋体" w:eastAsia="宋体" w:cs="Times New Roman"/>
          <w:b/>
          <w:color w:val="FF0000"/>
          <w:sz w:val="24"/>
          <w:szCs w:val="24"/>
          <w:highlight w:val="none"/>
        </w:rPr>
        <w:t>元</w:t>
      </w:r>
      <w:r>
        <w:rPr>
          <w:rFonts w:hint="eastAsia" w:ascii="宋体" w:hAnsi="宋体" w:eastAsia="宋体" w:cs="Times New Roman"/>
          <w:sz w:val="24"/>
          <w:szCs w:val="24"/>
          <w:highlight w:val="none"/>
        </w:rPr>
        <w:t>。自合同签订之日起，其投标保证金自动转为履约保证金，履约担保将在本工程合同内容全部完成后</w:t>
      </w:r>
      <w:r>
        <w:rPr>
          <w:rFonts w:hint="eastAsia" w:ascii="宋体" w:hAnsi="宋体" w:eastAsia="宋体" w:cs="Times New Roman"/>
          <w:b/>
          <w:sz w:val="24"/>
          <w:szCs w:val="24"/>
          <w:highlight w:val="none"/>
          <w:lang w:val="en-US" w:eastAsia="zh-CN"/>
        </w:rPr>
        <w:t>30</w:t>
      </w:r>
      <w:r>
        <w:rPr>
          <w:rFonts w:hint="eastAsia" w:ascii="宋体" w:hAnsi="宋体" w:eastAsia="宋体" w:cs="Times New Roman"/>
          <w:sz w:val="24"/>
          <w:szCs w:val="24"/>
          <w:highlight w:val="none"/>
        </w:rPr>
        <w:t>个工作日内予以退还。</w:t>
      </w:r>
    </w:p>
    <w:p>
      <w:pPr>
        <w:spacing w:line="360" w:lineRule="auto"/>
        <w:ind w:firstLine="480" w:firstLineChars="200"/>
        <w:rPr>
          <w:rFonts w:ascii="宋体" w:hAnsi="宋体" w:eastAsia="宋体" w:cs="Times New Roman"/>
          <w:sz w:val="24"/>
          <w:szCs w:val="24"/>
        </w:rPr>
      </w:pPr>
      <w:r>
        <w:rPr>
          <w:rFonts w:hint="eastAsia" w:ascii="黑体" w:hAnsi="宋体" w:eastAsia="黑体" w:cs="Times New Roman"/>
          <w:sz w:val="24"/>
          <w:szCs w:val="24"/>
        </w:rPr>
        <w:t>14．投标费用承担：</w:t>
      </w:r>
      <w:r>
        <w:rPr>
          <w:rFonts w:hint="eastAsia" w:ascii="宋体" w:hAnsi="宋体" w:eastAsia="宋体" w:cs="Times New Roman"/>
          <w:sz w:val="24"/>
          <w:szCs w:val="24"/>
        </w:rPr>
        <w:t xml:space="preserve">投标人自已应承担参加本次招标活动所支付的一切费用，不论投标结果如何，招标人对上述费用不承担任何责任。                       </w:t>
      </w:r>
    </w:p>
    <w:p>
      <w:pPr>
        <w:spacing w:line="360" w:lineRule="auto"/>
        <w:ind w:firstLine="480" w:firstLineChars="200"/>
        <w:jc w:val="center"/>
        <w:rPr>
          <w:rFonts w:ascii="黑体" w:hAnsi="宋体" w:eastAsia="黑体" w:cs="Times New Roman"/>
          <w:sz w:val="24"/>
          <w:szCs w:val="24"/>
        </w:rPr>
      </w:pPr>
      <w:r>
        <w:rPr>
          <w:rFonts w:hint="eastAsia" w:ascii="黑体" w:hAnsi="宋体" w:eastAsia="黑体" w:cs="Times New Roman"/>
          <w:sz w:val="24"/>
          <w:szCs w:val="24"/>
        </w:rPr>
        <w:t>第四章    投标文件</w:t>
      </w:r>
    </w:p>
    <w:p>
      <w:pPr>
        <w:spacing w:line="360" w:lineRule="auto"/>
        <w:ind w:firstLine="480" w:firstLineChars="200"/>
        <w:rPr>
          <w:rFonts w:ascii="宋体" w:hAnsi="宋体" w:eastAsia="宋体" w:cs="Times New Roman"/>
          <w:sz w:val="24"/>
          <w:szCs w:val="24"/>
        </w:rPr>
      </w:pPr>
      <w:r>
        <w:rPr>
          <w:rFonts w:hint="eastAsia" w:ascii="黑体" w:hAnsi="宋体" w:eastAsia="黑体" w:cs="Times New Roman"/>
          <w:sz w:val="24"/>
          <w:szCs w:val="24"/>
        </w:rPr>
        <w:t>15．投标文件的编制：</w:t>
      </w:r>
      <w:r>
        <w:rPr>
          <w:rFonts w:hint="eastAsia" w:ascii="宋体" w:hAnsi="宋体" w:eastAsia="宋体" w:cs="Times New Roman"/>
          <w:sz w:val="24"/>
          <w:szCs w:val="24"/>
        </w:rPr>
        <w:t>投标文件应采用本招标文件的“投标文件格式文本”。</w:t>
      </w:r>
    </w:p>
    <w:p>
      <w:pPr>
        <w:spacing w:line="360" w:lineRule="auto"/>
        <w:ind w:firstLine="480" w:firstLineChars="200"/>
        <w:rPr>
          <w:rFonts w:ascii="黑体" w:hAnsi="宋体" w:eastAsia="黑体" w:cs="Times New Roman"/>
          <w:sz w:val="24"/>
          <w:szCs w:val="24"/>
        </w:rPr>
      </w:pPr>
      <w:r>
        <w:rPr>
          <w:rFonts w:hint="eastAsia" w:ascii="黑体" w:hAnsi="宋体" w:eastAsia="黑体" w:cs="Times New Roman"/>
          <w:sz w:val="24"/>
          <w:szCs w:val="24"/>
        </w:rPr>
        <w:t>16．投标文件的组成</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16.1 投标文件由资格标、技术标、商务标组成。</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16.2资格标组成</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（1）封面（格式文本）；</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（2）法定代表人身份证明（格式文本）或授权委托书（格式文本）；</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（3）投标人基本情况表（格式文本）；</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（4）建设行政主管部门颁发的企业资质证书副本复印件；</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（5）上一年度经年检合格的营业执照副本复印件；</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16.3</w:t>
      </w:r>
      <w:r>
        <w:rPr>
          <w:rFonts w:ascii="宋体" w:hAnsi="宋体" w:eastAsia="宋体" w:cs="Times New Roman"/>
          <w:sz w:val="24"/>
          <w:szCs w:val="24"/>
        </w:rPr>
        <w:t xml:space="preserve"> </w:t>
      </w:r>
      <w:r>
        <w:rPr>
          <w:rFonts w:hint="eastAsia" w:ascii="宋体" w:hAnsi="宋体" w:eastAsia="宋体" w:cs="Times New Roman"/>
          <w:sz w:val="24"/>
          <w:szCs w:val="24"/>
        </w:rPr>
        <w:t>技术标组成</w:t>
      </w:r>
    </w:p>
    <w:p>
      <w:pPr>
        <w:spacing w:line="360" w:lineRule="auto"/>
        <w:ind w:firstLine="600" w:firstLineChars="250"/>
        <w:rPr>
          <w:rFonts w:ascii="宋体" w:hAnsi="宋体" w:eastAsia="宋体" w:cs="Times New Roman"/>
          <w:sz w:val="24"/>
          <w:szCs w:val="24"/>
        </w:rPr>
      </w:pPr>
      <w:r>
        <w:rPr>
          <w:rFonts w:hint="eastAsia" w:ascii="宋体" w:hAnsi="宋体" w:eastAsia="宋体" w:cs="Times New Roman"/>
          <w:sz w:val="24"/>
          <w:szCs w:val="24"/>
        </w:rPr>
        <w:t>16.3.1封面（格式文本）</w:t>
      </w:r>
    </w:p>
    <w:p>
      <w:pPr>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 xml:space="preserve"> </w:t>
      </w:r>
      <w:r>
        <w:rPr>
          <w:rFonts w:hint="eastAsia" w:ascii="宋体" w:hAnsi="宋体" w:eastAsia="宋体" w:cs="Times New Roman"/>
          <w:sz w:val="24"/>
          <w:szCs w:val="24"/>
        </w:rPr>
        <w:t>16.3.2施工组织设计</w:t>
      </w:r>
    </w:p>
    <w:p>
      <w:pPr>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 xml:space="preserve"> </w:t>
      </w:r>
      <w:r>
        <w:rPr>
          <w:rFonts w:hint="eastAsia" w:ascii="宋体" w:hAnsi="宋体" w:eastAsia="宋体" w:cs="Times New Roman"/>
          <w:sz w:val="24"/>
          <w:szCs w:val="24"/>
        </w:rPr>
        <w:t>（1）关键施工技术工艺和重点难点的解决方案；</w:t>
      </w:r>
    </w:p>
    <w:p>
      <w:pPr>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 xml:space="preserve"> </w:t>
      </w:r>
      <w:r>
        <w:rPr>
          <w:rFonts w:hint="eastAsia" w:ascii="宋体" w:hAnsi="宋体" w:eastAsia="宋体" w:cs="Times New Roman"/>
          <w:sz w:val="24"/>
          <w:szCs w:val="24"/>
        </w:rPr>
        <w:t>（2）主要施工设备表（格式文本）；</w:t>
      </w:r>
    </w:p>
    <w:p>
      <w:pPr>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 xml:space="preserve"> </w:t>
      </w:r>
      <w:r>
        <w:rPr>
          <w:rFonts w:hint="eastAsia" w:ascii="宋体" w:hAnsi="宋体" w:eastAsia="宋体" w:cs="Times New Roman"/>
          <w:sz w:val="24"/>
          <w:szCs w:val="24"/>
        </w:rPr>
        <w:t>（3）劳动力和材料的投入计划；</w:t>
      </w:r>
    </w:p>
    <w:p>
      <w:pPr>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 xml:space="preserve"> </w:t>
      </w:r>
      <w:r>
        <w:rPr>
          <w:rFonts w:hint="eastAsia" w:ascii="宋体" w:hAnsi="宋体" w:eastAsia="宋体" w:cs="Times New Roman"/>
          <w:sz w:val="24"/>
          <w:szCs w:val="24"/>
        </w:rPr>
        <w:t>（4）施工进度计划（或工期网络图）；</w:t>
      </w:r>
    </w:p>
    <w:p>
      <w:pPr>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 xml:space="preserve"> </w:t>
      </w:r>
      <w:r>
        <w:rPr>
          <w:rFonts w:hint="eastAsia" w:ascii="宋体" w:hAnsi="宋体" w:eastAsia="宋体" w:cs="Times New Roman"/>
          <w:sz w:val="24"/>
          <w:szCs w:val="24"/>
        </w:rPr>
        <w:t>（5）施工现场总平面布置图和临时设施布置图；</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 xml:space="preserve"> （6）工程质量保证技术措施；</w:t>
      </w:r>
    </w:p>
    <w:p>
      <w:pPr>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 xml:space="preserve"> </w:t>
      </w:r>
      <w:r>
        <w:rPr>
          <w:rFonts w:hint="eastAsia" w:ascii="宋体" w:hAnsi="宋体" w:eastAsia="宋体" w:cs="Times New Roman"/>
          <w:sz w:val="24"/>
          <w:szCs w:val="24"/>
        </w:rPr>
        <w:t>（7）安全文明生产技术措施。</w:t>
      </w:r>
    </w:p>
    <w:p>
      <w:pPr>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 xml:space="preserve"> </w:t>
      </w:r>
      <w:r>
        <w:rPr>
          <w:rFonts w:hint="eastAsia" w:ascii="宋体" w:hAnsi="宋体" w:eastAsia="宋体" w:cs="Times New Roman"/>
          <w:sz w:val="24"/>
          <w:szCs w:val="24"/>
        </w:rPr>
        <w:t>16.3.3项目管理班子人员配备：</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（1）项目管理班子主要人员基本情况表（格式文本）；</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（2）项目经理、其他主要人员的学历证书或岗位证书复印件；</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16.3.4类似工程业绩证明</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highlight w:val="none"/>
        </w:rPr>
        <w:t>（1）项目经理业绩证明：</w:t>
      </w:r>
      <w:r>
        <w:rPr>
          <w:rFonts w:hint="eastAsia" w:ascii="宋体" w:hAnsi="宋体" w:eastAsia="宋体" w:cs="Times New Roman"/>
          <w:sz w:val="24"/>
          <w:szCs w:val="24"/>
        </w:rPr>
        <w:t>在建类似工程承包合同复印件或已完工类似工程竣工验收文件（证书）复印件；</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（2）投标人业绩证明：在建类似工程承包合同复印件或已完工类似工程竣工验收文件（证书）复印件。</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（3）业绩证明必须包含：项目名称、规模、建设内容、投资额、开工及竣工时间，</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16.4 商务标组成</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（1）封面（格式文本）；</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（2）投标函（格式文本）；</w:t>
      </w:r>
    </w:p>
    <w:p>
      <w:pPr>
        <w:spacing w:line="360" w:lineRule="auto"/>
        <w:ind w:firstLine="480" w:firstLineChars="200"/>
        <w:rPr>
          <w:rFonts w:ascii="宋体" w:hAnsi="宋体" w:eastAsia="宋体" w:cs="Times New Roman"/>
          <w:sz w:val="24"/>
          <w:szCs w:val="20"/>
        </w:rPr>
      </w:pPr>
      <w:r>
        <w:rPr>
          <w:rFonts w:hint="eastAsia" w:ascii="宋体" w:hAnsi="宋体" w:eastAsia="宋体" w:cs="Times New Roman"/>
          <w:sz w:val="24"/>
          <w:szCs w:val="24"/>
        </w:rPr>
        <w:t>（3）投标保证金收据复印件；</w:t>
      </w:r>
    </w:p>
    <w:p>
      <w:pPr>
        <w:spacing w:line="360" w:lineRule="auto"/>
        <w:ind w:firstLine="480" w:firstLineChars="200"/>
        <w:rPr>
          <w:rFonts w:ascii="Calibri" w:hAnsi="Calibri" w:eastAsia="宋体" w:cs="Times New Roman"/>
          <w:sz w:val="24"/>
          <w:szCs w:val="24"/>
        </w:rPr>
      </w:pPr>
      <w:r>
        <w:rPr>
          <w:rFonts w:hint="eastAsia" w:ascii="宋体" w:hAnsi="宋体" w:eastAsia="宋体" w:cs="Times New Roman"/>
          <w:sz w:val="24"/>
          <w:szCs w:val="24"/>
        </w:rPr>
        <w:t>（4）</w:t>
      </w:r>
      <w:r>
        <w:rPr>
          <w:rFonts w:hint="eastAsia" w:ascii="Calibri" w:hAnsi="Calibri" w:eastAsia="宋体" w:cs="Times New Roman"/>
          <w:sz w:val="24"/>
          <w:szCs w:val="24"/>
        </w:rPr>
        <w:t>投标报价书（附电子报价光盘，当投标报价书纸质文件与电子报价光盘不一致时，以纸质报价为准）。</w:t>
      </w:r>
    </w:p>
    <w:p>
      <w:pPr>
        <w:spacing w:line="360" w:lineRule="auto"/>
        <w:ind w:firstLine="480" w:firstLineChars="200"/>
        <w:rPr>
          <w:rFonts w:ascii="宋体" w:hAnsi="宋体" w:eastAsia="宋体" w:cs="Times New Roman"/>
          <w:sz w:val="24"/>
          <w:szCs w:val="24"/>
          <w:shd w:val="pct10" w:color="auto" w:fill="FFFFFF"/>
        </w:rPr>
      </w:pPr>
      <w:r>
        <w:rPr>
          <w:rFonts w:hint="eastAsia" w:ascii="Calibri" w:hAnsi="Calibri" w:eastAsia="宋体" w:cs="Times New Roman"/>
          <w:sz w:val="24"/>
          <w:szCs w:val="24"/>
        </w:rPr>
        <w:t>（5）</w:t>
      </w:r>
      <w:r>
        <w:rPr>
          <w:rFonts w:hint="eastAsia" w:ascii="宋体" w:hAnsi="宋体" w:eastAsia="宋体" w:cs="Times New Roman"/>
          <w:sz w:val="24"/>
          <w:szCs w:val="20"/>
        </w:rPr>
        <w:t>招标文件要求投标人提交的其他投标资料：投标单位选择的材料、设备品牌如以招标方不一致（或者认为性价比比招标方要求的更合理的）请提供材料样板（做好标示并附上材料证明资料），单独封装好后与标书一起提供。</w:t>
      </w:r>
    </w:p>
    <w:p>
      <w:pPr>
        <w:spacing w:line="360" w:lineRule="auto"/>
        <w:ind w:firstLine="480" w:firstLineChars="200"/>
        <w:rPr>
          <w:rFonts w:ascii="宋体" w:hAnsi="宋体" w:eastAsia="宋体" w:cs="Times New Roman"/>
          <w:sz w:val="24"/>
          <w:szCs w:val="24"/>
        </w:rPr>
      </w:pPr>
      <w:r>
        <w:rPr>
          <w:rFonts w:hint="eastAsia" w:ascii="黑体" w:hAnsi="宋体" w:eastAsia="黑体" w:cs="Times New Roman"/>
          <w:sz w:val="24"/>
          <w:szCs w:val="24"/>
        </w:rPr>
        <w:t>17．投标文件使用的计量单位：</w:t>
      </w:r>
      <w:r>
        <w:rPr>
          <w:rFonts w:hint="eastAsia" w:ascii="宋体" w:hAnsi="宋体" w:eastAsia="宋体" w:cs="Times New Roman"/>
          <w:sz w:val="24"/>
          <w:szCs w:val="24"/>
        </w:rPr>
        <w:t xml:space="preserve"> 除工程规范另有规定外，投标文件和与投标文件相关的文件资料使用的计量单位，均采用中华人民共和国法定计量单位。</w:t>
      </w:r>
    </w:p>
    <w:p>
      <w:pPr>
        <w:spacing w:line="360" w:lineRule="auto"/>
        <w:ind w:firstLine="480" w:firstLineChars="200"/>
        <w:rPr>
          <w:rFonts w:ascii="黑体" w:hAnsi="宋体" w:eastAsia="黑体" w:cs="Times New Roman"/>
          <w:sz w:val="24"/>
          <w:szCs w:val="24"/>
        </w:rPr>
      </w:pPr>
      <w:r>
        <w:rPr>
          <w:rFonts w:hint="eastAsia" w:ascii="黑体" w:hAnsi="宋体" w:eastAsia="黑体" w:cs="Times New Roman"/>
          <w:sz w:val="24"/>
          <w:szCs w:val="24"/>
        </w:rPr>
        <w:t>18．投标报价</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18.1 投标报价采用的币种为人民币。</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18.2</w:t>
      </w:r>
      <w:r>
        <w:rPr>
          <w:rFonts w:ascii="Calibri" w:hAnsi="Calibri" w:eastAsia="宋体" w:cs="Times New Roman"/>
          <w:sz w:val="24"/>
          <w:szCs w:val="24"/>
        </w:rPr>
        <w:t>投标报价为投标人完成本工程所列招标范围及工期的各项费用的总和。投标人应仔细阅读招标文件、招标图纸及资料，充分了解和考虑施工现场现有施工条件、合同条款、工程开工至竣工验收期间物价变动、政策性调整、招标人对</w:t>
      </w:r>
      <w:r>
        <w:rPr>
          <w:rFonts w:hint="eastAsia" w:ascii="Calibri" w:hAnsi="Calibri" w:eastAsia="宋体" w:cs="Times New Roman"/>
          <w:sz w:val="24"/>
          <w:szCs w:val="24"/>
        </w:rPr>
        <w:t>总</w:t>
      </w:r>
      <w:r>
        <w:rPr>
          <w:rFonts w:ascii="Calibri" w:hAnsi="Calibri" w:eastAsia="宋体" w:cs="Times New Roman"/>
          <w:sz w:val="24"/>
          <w:szCs w:val="24"/>
        </w:rPr>
        <w:t>工期</w:t>
      </w:r>
      <w:r>
        <w:rPr>
          <w:rFonts w:hint="eastAsia" w:ascii="Calibri" w:hAnsi="Calibri" w:eastAsia="宋体" w:cs="Times New Roman"/>
          <w:sz w:val="24"/>
          <w:szCs w:val="24"/>
        </w:rPr>
        <w:t>和施工时段</w:t>
      </w:r>
      <w:r>
        <w:rPr>
          <w:rFonts w:ascii="Calibri" w:hAnsi="Calibri" w:eastAsia="宋体" w:cs="Times New Roman"/>
          <w:sz w:val="24"/>
          <w:szCs w:val="24"/>
        </w:rPr>
        <w:t>的</w:t>
      </w:r>
      <w:r>
        <w:rPr>
          <w:rFonts w:hint="eastAsia" w:ascii="Calibri" w:hAnsi="Calibri" w:eastAsia="宋体" w:cs="Times New Roman"/>
          <w:sz w:val="24"/>
          <w:szCs w:val="24"/>
        </w:rPr>
        <w:t>特殊</w:t>
      </w:r>
      <w:r>
        <w:rPr>
          <w:rFonts w:ascii="Calibri" w:hAnsi="Calibri" w:eastAsia="宋体" w:cs="Times New Roman"/>
          <w:sz w:val="24"/>
          <w:szCs w:val="24"/>
        </w:rPr>
        <w:t>要求及其他因素引起费用变动的风险，在投标报价中应包含各种风险费用，在合同实施期间不作任何调整（</w:t>
      </w:r>
      <w:r>
        <w:rPr>
          <w:rFonts w:hint="eastAsia" w:ascii="Calibri" w:hAnsi="Calibri" w:eastAsia="宋体" w:cs="Times New Roman"/>
          <w:sz w:val="24"/>
          <w:szCs w:val="24"/>
        </w:rPr>
        <w:t>图纸设计</w:t>
      </w:r>
      <w:r>
        <w:rPr>
          <w:rFonts w:ascii="Calibri" w:hAnsi="Calibri" w:eastAsia="宋体" w:cs="Times New Roman"/>
          <w:sz w:val="24"/>
          <w:szCs w:val="24"/>
        </w:rPr>
        <w:t>变更</w:t>
      </w:r>
      <w:r>
        <w:rPr>
          <w:rFonts w:hint="eastAsia" w:ascii="Calibri" w:hAnsi="Calibri" w:eastAsia="宋体" w:cs="Times New Roman"/>
          <w:sz w:val="24"/>
          <w:szCs w:val="24"/>
        </w:rPr>
        <w:t>签证</w:t>
      </w:r>
      <w:r>
        <w:rPr>
          <w:rFonts w:ascii="Calibri" w:hAnsi="Calibri" w:eastAsia="宋体" w:cs="Times New Roman"/>
          <w:sz w:val="24"/>
          <w:szCs w:val="24"/>
        </w:rPr>
        <w:t>除外）。</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18.3投标报价相关要求</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18.3.1 投标报价采用 清单计价方式编制：本工程项目采用固定价格报价，投标人报价时应充分考虑同业价格竞争因素、施工期间各类建材的市场风险和国家政策性风险。</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18.3.2 投标人根据招标人提供的部分工程量清单、施工图纸、现场踏勘情况、本次招标答疑文件、参照《建设工程工程量清单计价规范》GB50500-2013，并结合企业管理水平及本招标工程项目所在地市场价格竞争行情投标人自主进行报价。</w:t>
      </w:r>
    </w:p>
    <w:p>
      <w:pPr>
        <w:spacing w:line="360" w:lineRule="auto"/>
        <w:ind w:firstLine="480" w:firstLineChars="200"/>
        <w:rPr>
          <w:rFonts w:ascii="Calibri" w:hAnsi="Calibri" w:eastAsia="宋体" w:cs="Times New Roman"/>
          <w:sz w:val="24"/>
          <w:szCs w:val="24"/>
        </w:rPr>
      </w:pPr>
      <w:r>
        <w:rPr>
          <w:rFonts w:hint="eastAsia" w:ascii="Calibri" w:hAnsi="Calibri" w:eastAsia="宋体" w:cs="Times New Roman"/>
          <w:sz w:val="24"/>
          <w:szCs w:val="24"/>
        </w:rPr>
        <w:t>18.3.3投标报价应根据下列依据编制和复核：</w:t>
      </w:r>
    </w:p>
    <w:p>
      <w:pPr>
        <w:spacing w:line="360" w:lineRule="auto"/>
        <w:ind w:firstLine="480" w:firstLineChars="200"/>
        <w:rPr>
          <w:rFonts w:ascii="Calibri" w:hAnsi="Calibri" w:eastAsia="宋体" w:cs="Times New Roman"/>
          <w:sz w:val="24"/>
          <w:szCs w:val="24"/>
        </w:rPr>
      </w:pPr>
      <w:r>
        <w:rPr>
          <w:rFonts w:hint="eastAsia" w:ascii="Calibri" w:hAnsi="Calibri" w:eastAsia="宋体" w:cs="Times New Roman"/>
          <w:sz w:val="24"/>
          <w:szCs w:val="24"/>
        </w:rPr>
        <w:t xml:space="preserve">1  </w:t>
      </w:r>
      <w:r>
        <w:rPr>
          <w:rFonts w:hint="eastAsia" w:ascii="宋体" w:hAnsi="宋体" w:eastAsia="宋体" w:cs="Times New Roman"/>
          <w:sz w:val="24"/>
          <w:szCs w:val="24"/>
        </w:rPr>
        <w:t>《建设工程工程量清单计价规范》GB50500-2013</w:t>
      </w:r>
      <w:r>
        <w:rPr>
          <w:rFonts w:hint="eastAsia" w:ascii="Calibri" w:hAnsi="Calibri" w:eastAsia="宋体" w:cs="Times New Roman"/>
          <w:sz w:val="24"/>
          <w:szCs w:val="24"/>
        </w:rPr>
        <w:t>；</w:t>
      </w:r>
    </w:p>
    <w:p>
      <w:pPr>
        <w:spacing w:line="360" w:lineRule="auto"/>
        <w:ind w:firstLine="480" w:firstLineChars="200"/>
        <w:rPr>
          <w:rFonts w:ascii="Calibri" w:hAnsi="Calibri" w:eastAsia="宋体" w:cs="Times New Roman"/>
          <w:sz w:val="24"/>
          <w:szCs w:val="24"/>
        </w:rPr>
      </w:pPr>
      <w:r>
        <w:rPr>
          <w:rFonts w:hint="eastAsia" w:ascii="Calibri" w:hAnsi="Calibri" w:eastAsia="宋体" w:cs="Times New Roman"/>
          <w:sz w:val="24"/>
          <w:szCs w:val="24"/>
        </w:rPr>
        <w:t>2  国家或省级、行业建设主管部门颁发的计价办法；</w:t>
      </w:r>
    </w:p>
    <w:p>
      <w:pPr>
        <w:spacing w:line="360" w:lineRule="auto"/>
        <w:ind w:firstLine="480" w:firstLineChars="200"/>
        <w:rPr>
          <w:rFonts w:ascii="Calibri" w:hAnsi="Calibri" w:eastAsia="宋体" w:cs="Times New Roman"/>
          <w:sz w:val="24"/>
          <w:szCs w:val="24"/>
        </w:rPr>
      </w:pPr>
      <w:r>
        <w:rPr>
          <w:rFonts w:hint="eastAsia" w:ascii="Calibri" w:hAnsi="Calibri" w:eastAsia="宋体" w:cs="Times New Roman"/>
          <w:sz w:val="24"/>
          <w:szCs w:val="24"/>
        </w:rPr>
        <w:t>3  企业定额，国家或省级、行业建设主管部门颁发的计价定额和计价办法；</w:t>
      </w:r>
    </w:p>
    <w:p>
      <w:pPr>
        <w:spacing w:line="360" w:lineRule="auto"/>
        <w:ind w:firstLine="480" w:firstLineChars="200"/>
        <w:rPr>
          <w:rFonts w:ascii="Calibri" w:hAnsi="Calibri" w:eastAsia="宋体" w:cs="Times New Roman"/>
          <w:sz w:val="24"/>
          <w:szCs w:val="24"/>
        </w:rPr>
      </w:pPr>
      <w:r>
        <w:rPr>
          <w:rFonts w:hint="eastAsia" w:ascii="Calibri" w:hAnsi="Calibri" w:eastAsia="宋体" w:cs="Times New Roman"/>
          <w:sz w:val="24"/>
          <w:szCs w:val="24"/>
        </w:rPr>
        <w:t>4  招标文件、招标工程量清单及其补充通知、本次招标答疑纪要；</w:t>
      </w:r>
    </w:p>
    <w:p>
      <w:pPr>
        <w:spacing w:line="360" w:lineRule="auto"/>
        <w:ind w:firstLine="480" w:firstLineChars="200"/>
        <w:rPr>
          <w:rFonts w:ascii="Calibri" w:hAnsi="Calibri" w:eastAsia="宋体" w:cs="Times New Roman"/>
          <w:sz w:val="24"/>
          <w:szCs w:val="24"/>
        </w:rPr>
      </w:pPr>
      <w:r>
        <w:rPr>
          <w:rFonts w:hint="eastAsia" w:ascii="Calibri" w:hAnsi="Calibri" w:eastAsia="宋体" w:cs="Times New Roman"/>
          <w:sz w:val="24"/>
          <w:szCs w:val="24"/>
        </w:rPr>
        <w:t>5  建设工程设计文件及相关资料；</w:t>
      </w:r>
    </w:p>
    <w:p>
      <w:pPr>
        <w:spacing w:line="360" w:lineRule="auto"/>
        <w:ind w:firstLine="480" w:firstLineChars="200"/>
        <w:rPr>
          <w:rFonts w:ascii="Calibri" w:hAnsi="Calibri" w:eastAsia="宋体" w:cs="Times New Roman"/>
          <w:sz w:val="24"/>
          <w:szCs w:val="24"/>
        </w:rPr>
      </w:pPr>
      <w:r>
        <w:rPr>
          <w:rFonts w:hint="eastAsia" w:ascii="Calibri" w:hAnsi="Calibri" w:eastAsia="宋体" w:cs="Times New Roman"/>
          <w:sz w:val="24"/>
          <w:szCs w:val="24"/>
        </w:rPr>
        <w:t>6  施工现场情况、工程特点及投标时拟定的施工组织设计或施工方案；</w:t>
      </w:r>
    </w:p>
    <w:p>
      <w:pPr>
        <w:spacing w:line="360" w:lineRule="auto"/>
        <w:ind w:firstLine="480" w:firstLineChars="200"/>
        <w:rPr>
          <w:rFonts w:ascii="Calibri" w:hAnsi="Calibri" w:eastAsia="宋体" w:cs="Times New Roman"/>
          <w:sz w:val="24"/>
          <w:szCs w:val="24"/>
        </w:rPr>
      </w:pPr>
      <w:r>
        <w:rPr>
          <w:rFonts w:hint="eastAsia" w:ascii="Calibri" w:hAnsi="Calibri" w:eastAsia="宋体" w:cs="Times New Roman"/>
          <w:sz w:val="24"/>
          <w:szCs w:val="24"/>
        </w:rPr>
        <w:t>7  与建设项目相关的标准、规范等技术资料；</w:t>
      </w:r>
    </w:p>
    <w:p>
      <w:pPr>
        <w:spacing w:line="360" w:lineRule="auto"/>
        <w:ind w:firstLine="480" w:firstLineChars="200"/>
        <w:rPr>
          <w:rFonts w:ascii="Calibri" w:hAnsi="Calibri" w:eastAsia="宋体" w:cs="Times New Roman"/>
          <w:sz w:val="24"/>
          <w:szCs w:val="24"/>
        </w:rPr>
      </w:pPr>
      <w:r>
        <w:rPr>
          <w:rFonts w:hint="eastAsia" w:ascii="Calibri" w:hAnsi="Calibri" w:eastAsia="宋体" w:cs="Times New Roman"/>
          <w:sz w:val="24"/>
          <w:szCs w:val="24"/>
        </w:rPr>
        <w:t>8  市场价格信息或工程造价管理机构发布的工程造价信息；</w:t>
      </w:r>
    </w:p>
    <w:p>
      <w:pPr>
        <w:spacing w:line="360" w:lineRule="auto"/>
        <w:ind w:firstLine="480" w:firstLineChars="200"/>
        <w:rPr>
          <w:rFonts w:ascii="Calibri" w:hAnsi="Calibri" w:eastAsia="宋体" w:cs="Times New Roman"/>
          <w:sz w:val="24"/>
          <w:szCs w:val="24"/>
        </w:rPr>
      </w:pPr>
      <w:r>
        <w:rPr>
          <w:rFonts w:hint="eastAsia" w:ascii="Calibri" w:hAnsi="Calibri" w:eastAsia="宋体" w:cs="Times New Roman"/>
          <w:sz w:val="24"/>
          <w:szCs w:val="24"/>
        </w:rPr>
        <w:t>9  其他的相关资料。</w:t>
      </w:r>
    </w:p>
    <w:p>
      <w:pPr>
        <w:spacing w:line="360" w:lineRule="auto"/>
        <w:ind w:firstLine="480" w:firstLineChars="200"/>
        <w:rPr>
          <w:rFonts w:ascii="Calibri" w:hAnsi="Calibri" w:eastAsia="宋体" w:cs="Times New Roman"/>
          <w:sz w:val="24"/>
          <w:szCs w:val="24"/>
        </w:rPr>
      </w:pPr>
      <w:r>
        <w:rPr>
          <w:rFonts w:hint="eastAsia" w:ascii="宋体" w:hAnsi="宋体" w:eastAsia="宋体" w:cs="Times New Roman"/>
          <w:sz w:val="24"/>
          <w:szCs w:val="24"/>
        </w:rPr>
        <w:t>18.3.4</w:t>
      </w:r>
      <w:r>
        <w:rPr>
          <w:rFonts w:hint="eastAsia" w:ascii="Calibri" w:hAnsi="Calibri" w:eastAsia="宋体" w:cs="Times New Roman"/>
          <w:sz w:val="24"/>
          <w:szCs w:val="24"/>
        </w:rPr>
        <w:t>综合单价中应包括招标文件中划分的应由投标人承担的风险范围及其费用，招标文件中没有明确的，应提请招标人明确。</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18.3.5</w:t>
      </w:r>
      <w:r>
        <w:rPr>
          <w:rFonts w:hint="eastAsia" w:ascii="Calibri" w:hAnsi="Calibri" w:eastAsia="宋体" w:cs="Times New Roman"/>
          <w:sz w:val="24"/>
          <w:szCs w:val="24"/>
        </w:rPr>
        <w:t>招标工程量清单与计价表中列明的所有需要填写单价和合价的项目，投标人均应填写且只允许有一个报价。未填写单价和合价的项目，可视为此项费用已包含在已标价工程量清单中其他项目的单价和合价之中。当竣工结算时，此项目不得重新组价予以调整。</w:t>
      </w:r>
    </w:p>
    <w:p>
      <w:pPr>
        <w:spacing w:line="360" w:lineRule="auto"/>
        <w:ind w:firstLine="480" w:firstLineChars="200"/>
        <w:rPr>
          <w:rFonts w:ascii="宋体" w:hAnsi="宋体" w:eastAsia="宋体" w:cs="Times New Roman"/>
          <w:sz w:val="24"/>
          <w:szCs w:val="20"/>
        </w:rPr>
      </w:pPr>
      <w:r>
        <w:rPr>
          <w:rFonts w:hint="eastAsia" w:ascii="宋体" w:hAnsi="宋体" w:eastAsia="宋体" w:cs="Times New Roman"/>
          <w:sz w:val="24"/>
          <w:szCs w:val="20"/>
        </w:rPr>
        <w:t>18.3.6工程量清单应采用综合单价计价（人工费、材料费分开）。</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18.</w:t>
      </w:r>
      <w:r>
        <w:rPr>
          <w:rFonts w:ascii="宋体" w:hAnsi="宋体" w:eastAsia="宋体" w:cs="Times New Roman"/>
          <w:sz w:val="24"/>
          <w:szCs w:val="24"/>
        </w:rPr>
        <w:t>3.</w:t>
      </w:r>
      <w:r>
        <w:rPr>
          <w:rFonts w:hint="eastAsia" w:ascii="宋体" w:hAnsi="宋体" w:eastAsia="宋体" w:cs="Times New Roman"/>
          <w:sz w:val="24"/>
          <w:szCs w:val="24"/>
        </w:rPr>
        <w:t>7材料和设备：</w:t>
      </w:r>
    </w:p>
    <w:p>
      <w:pPr>
        <w:spacing w:line="360" w:lineRule="auto"/>
        <w:ind w:firstLine="480" w:firstLineChars="200"/>
        <w:jc w:val="left"/>
        <w:rPr>
          <w:rFonts w:ascii="宋体" w:hAnsi="宋体" w:eastAsia="宋体" w:cs="Times New Roman"/>
          <w:sz w:val="24"/>
          <w:szCs w:val="24"/>
        </w:rPr>
      </w:pPr>
      <w:r>
        <w:rPr>
          <w:rFonts w:hint="eastAsia" w:ascii="宋体" w:hAnsi="宋体" w:eastAsia="宋体" w:cs="Times New Roman"/>
          <w:sz w:val="24"/>
          <w:szCs w:val="24"/>
        </w:rPr>
        <w:t>（1）本招标文件中</w:t>
      </w:r>
      <w:r>
        <w:rPr>
          <w:rFonts w:hint="eastAsia" w:ascii="宋体" w:hAnsi="宋体" w:eastAsia="宋体" w:cs="Times New Roman"/>
          <w:b/>
          <w:sz w:val="24"/>
          <w:szCs w:val="24"/>
        </w:rPr>
        <w:t>主要材料的品牌及规格等要求见图纸和URS说明。投标文件中不允许有材料和设备与我方的要求不一致（除非我方要求的材料或设备市场上没有）。</w:t>
      </w:r>
    </w:p>
    <w:p>
      <w:pPr>
        <w:spacing w:line="360" w:lineRule="auto"/>
        <w:ind w:firstLine="480" w:firstLineChars="200"/>
        <w:rPr>
          <w:rFonts w:ascii="ˎ̥" w:hAnsi="ˎ̥" w:eastAsia="宋体" w:cs="Times New Roman"/>
          <w:sz w:val="24"/>
          <w:szCs w:val="24"/>
        </w:rPr>
      </w:pPr>
      <w:r>
        <w:rPr>
          <w:rFonts w:hint="eastAsia" w:ascii="宋体" w:hAnsi="宋体" w:eastAsia="宋体" w:cs="Times New Roman"/>
          <w:sz w:val="24"/>
          <w:szCs w:val="24"/>
        </w:rPr>
        <w:t>18.3.8投标人总报价中按规定应计入而未计入的费用</w:t>
      </w:r>
      <w:r>
        <w:rPr>
          <w:rFonts w:hint="eastAsia" w:ascii="ˎ̥" w:hAnsi="ˎ̥" w:eastAsia="宋体" w:cs="Times New Roman"/>
          <w:sz w:val="24"/>
          <w:szCs w:val="24"/>
        </w:rPr>
        <w:t>，视为投标人不收取的费用，中标后不作调整。</w:t>
      </w:r>
    </w:p>
    <w:p>
      <w:pPr>
        <w:spacing w:line="360" w:lineRule="auto"/>
        <w:ind w:firstLine="482" w:firstLineChars="200"/>
        <w:rPr>
          <w:rFonts w:ascii="宋体" w:hAnsi="宋体" w:eastAsia="宋体" w:cs="Times New Roman"/>
          <w:b/>
          <w:color w:val="FF0000"/>
          <w:sz w:val="24"/>
          <w:szCs w:val="28"/>
          <w:highlight w:val="none"/>
        </w:rPr>
      </w:pPr>
      <w:r>
        <w:rPr>
          <w:rFonts w:hint="eastAsia" w:ascii="宋体" w:hAnsi="宋体" w:eastAsia="宋体" w:cs="Times New Roman"/>
          <w:b/>
          <w:sz w:val="24"/>
          <w:szCs w:val="28"/>
          <w:highlight w:val="none"/>
        </w:rPr>
        <w:t>18.3.9 特别条款：投标人须仔细核对图纸、客户需求和招标文件，如对图纸不清晰或图纸有疑问，应在招标文件规定的时间内向招标人提请解释，否则投标人因漏项、漏算、错计工程量而未计入总报价的价格，视为该价格已包含在总报价中，中标后不作调整。</w:t>
      </w:r>
    </w:p>
    <w:p>
      <w:pPr>
        <w:spacing w:line="360" w:lineRule="auto"/>
        <w:ind w:firstLine="480" w:firstLineChars="200"/>
        <w:rPr>
          <w:rFonts w:ascii="黑体" w:hAnsi="宋体" w:eastAsia="黑体" w:cs="Times New Roman"/>
          <w:sz w:val="24"/>
          <w:szCs w:val="24"/>
        </w:rPr>
      </w:pPr>
      <w:r>
        <w:rPr>
          <w:rFonts w:hint="eastAsia" w:ascii="黑体" w:hAnsi="宋体" w:eastAsia="黑体" w:cs="Times New Roman"/>
          <w:sz w:val="24"/>
          <w:szCs w:val="24"/>
        </w:rPr>
        <w:t>19．投标文件份数、装祯和签署</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19.1 投标人的投标文件份数：纸质文件资格标、商务标和技术标各三份（正本一份、副本二份），对应电子文件一份。电子文件与纸质文件的内容应一致，纸质文件与电子的文件内容不一致时，以纸质文件内容为准。</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19.2 投标文件装祯：纸质文件独立装订成册；统一采用A4格式打印或复印，并逐页编码，采用纸质封面（不使用硬壳封面）。</w:t>
      </w:r>
    </w:p>
    <w:p>
      <w:pPr>
        <w:spacing w:line="360" w:lineRule="auto"/>
        <w:ind w:firstLine="480" w:firstLineChars="200"/>
        <w:rPr>
          <w:rFonts w:ascii="宋体" w:hAnsi="宋体" w:eastAsia="宋体" w:cs="Times New Roman"/>
          <w:sz w:val="24"/>
          <w:szCs w:val="24"/>
          <w:highlight w:val="none"/>
        </w:rPr>
      </w:pPr>
      <w:r>
        <w:rPr>
          <w:rFonts w:hint="eastAsia" w:ascii="宋体" w:hAnsi="宋体" w:eastAsia="宋体" w:cs="Times New Roman"/>
          <w:sz w:val="24"/>
          <w:szCs w:val="24"/>
          <w:highlight w:val="none"/>
        </w:rPr>
        <w:t>19.3</w:t>
      </w:r>
      <w:r>
        <w:rPr>
          <w:rFonts w:ascii="宋体" w:hAnsi="宋体" w:eastAsia="宋体" w:cs="Times New Roman"/>
          <w:sz w:val="24"/>
          <w:szCs w:val="24"/>
          <w:highlight w:val="none"/>
        </w:rPr>
        <w:t xml:space="preserve"> </w:t>
      </w:r>
      <w:r>
        <w:rPr>
          <w:rFonts w:hint="eastAsia" w:ascii="宋体" w:hAnsi="宋体" w:eastAsia="宋体" w:cs="Times New Roman"/>
          <w:sz w:val="24"/>
          <w:szCs w:val="24"/>
          <w:highlight w:val="none"/>
        </w:rPr>
        <w:t>投标文件签署</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19.3.1 资格标签署（纸质文件）</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（1）资格标封面按要求标记、签章（签字）；</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（2）资格标组成部份</w:t>
      </w:r>
      <w:r>
        <w:rPr>
          <w:rFonts w:hint="eastAsia" w:ascii="宋体" w:hAnsi="宋体" w:eastAsia="宋体" w:cs="Times New Roman"/>
          <w:sz w:val="24"/>
          <w:szCs w:val="24"/>
          <w:highlight w:val="none"/>
        </w:rPr>
        <w:t>的原件按要求标记、签章（签字）</w:t>
      </w:r>
      <w:r>
        <w:rPr>
          <w:rFonts w:hint="eastAsia" w:ascii="宋体" w:hAnsi="宋体" w:eastAsia="宋体" w:cs="Times New Roman"/>
          <w:sz w:val="24"/>
          <w:szCs w:val="24"/>
        </w:rPr>
        <w:t>；复印件加盖投标人</w:t>
      </w:r>
      <w:r>
        <w:rPr>
          <w:rFonts w:hint="eastAsia" w:ascii="宋体" w:hAnsi="宋体" w:eastAsia="宋体" w:cs="Times New Roman"/>
          <w:sz w:val="24"/>
          <w:szCs w:val="24"/>
          <w:lang w:eastAsia="zh-CN"/>
        </w:rPr>
        <w:t>公</w:t>
      </w:r>
      <w:r>
        <w:rPr>
          <w:rFonts w:hint="eastAsia" w:ascii="宋体" w:hAnsi="宋体" w:eastAsia="宋体" w:cs="Times New Roman"/>
          <w:sz w:val="24"/>
          <w:szCs w:val="24"/>
        </w:rPr>
        <w:t>章。</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（3）</w:t>
      </w:r>
      <w:r>
        <w:rPr>
          <w:rFonts w:ascii="宋体" w:hAnsi="宋体" w:eastAsia="宋体" w:cs="Times New Roman"/>
          <w:sz w:val="24"/>
          <w:szCs w:val="24"/>
        </w:rPr>
        <w:t>参加</w:t>
      </w:r>
      <w:r>
        <w:rPr>
          <w:rFonts w:hint="eastAsia" w:ascii="宋体" w:hAnsi="宋体" w:eastAsia="宋体" w:cs="Times New Roman"/>
          <w:sz w:val="24"/>
          <w:szCs w:val="24"/>
        </w:rPr>
        <w:t>本项目</w:t>
      </w:r>
      <w:r>
        <w:rPr>
          <w:rFonts w:ascii="宋体" w:hAnsi="宋体" w:eastAsia="宋体" w:cs="Times New Roman"/>
          <w:sz w:val="24"/>
          <w:szCs w:val="24"/>
        </w:rPr>
        <w:t>活动前三年内，在经营活动中没有重大违法记录</w:t>
      </w:r>
      <w:r>
        <w:rPr>
          <w:rFonts w:hint="eastAsia" w:ascii="宋体" w:hAnsi="宋体" w:eastAsia="宋体" w:cs="Times New Roman"/>
          <w:sz w:val="24"/>
          <w:szCs w:val="24"/>
        </w:rPr>
        <w:t>，提供相关声明（盖章）。</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19.3.2商务标签署（纸质文件）</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（1）商务标封面按要求标记、签章（签字）；</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（2）投标函按要求签章（签字）；</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w:t>
      </w:r>
      <w:r>
        <w:rPr>
          <w:rFonts w:hint="eastAsia" w:ascii="宋体" w:hAnsi="宋体" w:eastAsia="宋体" w:cs="Times New Roman"/>
          <w:sz w:val="24"/>
          <w:szCs w:val="24"/>
          <w:highlight w:val="none"/>
        </w:rPr>
        <w:t>3）投标保证金收据复印件加盖</w:t>
      </w:r>
      <w:r>
        <w:rPr>
          <w:rFonts w:hint="eastAsia" w:ascii="宋体" w:hAnsi="宋体" w:eastAsia="宋体" w:cs="Times New Roman"/>
          <w:sz w:val="24"/>
          <w:szCs w:val="24"/>
          <w:highlight w:val="none"/>
          <w:lang w:eastAsia="zh-CN"/>
        </w:rPr>
        <w:t>公章</w:t>
      </w:r>
      <w:r>
        <w:rPr>
          <w:rFonts w:hint="eastAsia" w:ascii="宋体" w:hAnsi="宋体" w:eastAsia="宋体" w:cs="Times New Roman"/>
          <w:sz w:val="24"/>
          <w:szCs w:val="24"/>
          <w:highlight w:val="none"/>
        </w:rPr>
        <w:t>；</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19.3.3技术标签署（纸质文件）</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（1）技术标封面按要求标记、签章（签字）；</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（2）“主要施工设备表”和“项目管理班子主要人员基本情况表”按要求标记、签章；</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（3）项目管理班子主要成员的项目经理资格证书、职称证书、岗位证书复印件加盖投标人</w:t>
      </w:r>
      <w:r>
        <w:rPr>
          <w:rFonts w:hint="eastAsia" w:ascii="宋体" w:hAnsi="宋体" w:eastAsia="宋体" w:cs="Times New Roman"/>
          <w:sz w:val="24"/>
          <w:szCs w:val="24"/>
          <w:lang w:eastAsia="zh-CN"/>
        </w:rPr>
        <w:t>公</w:t>
      </w:r>
      <w:r>
        <w:rPr>
          <w:rFonts w:hint="eastAsia" w:ascii="宋体" w:hAnsi="宋体" w:eastAsia="宋体" w:cs="Times New Roman"/>
          <w:sz w:val="24"/>
          <w:szCs w:val="24"/>
        </w:rPr>
        <w:t>章；</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（4）投标人业绩证明复印件加盖投标人</w:t>
      </w:r>
      <w:r>
        <w:rPr>
          <w:rFonts w:hint="eastAsia" w:ascii="宋体" w:hAnsi="宋体" w:eastAsia="宋体" w:cs="Times New Roman"/>
          <w:sz w:val="24"/>
          <w:szCs w:val="24"/>
          <w:lang w:eastAsia="zh-CN"/>
        </w:rPr>
        <w:t>公</w:t>
      </w:r>
      <w:r>
        <w:rPr>
          <w:rFonts w:hint="eastAsia" w:ascii="宋体" w:hAnsi="宋体" w:eastAsia="宋体" w:cs="Times New Roman"/>
          <w:sz w:val="24"/>
          <w:szCs w:val="24"/>
        </w:rPr>
        <w:t>章。</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19.3.4 除投标总报价外，投标文件中其他部分如有修改，修改处加盖投标人</w:t>
      </w:r>
      <w:r>
        <w:rPr>
          <w:rFonts w:hint="eastAsia" w:ascii="宋体" w:hAnsi="宋体" w:eastAsia="宋体" w:cs="Times New Roman"/>
          <w:sz w:val="24"/>
          <w:szCs w:val="24"/>
          <w:lang w:eastAsia="zh-CN"/>
        </w:rPr>
        <w:t>公</w:t>
      </w:r>
      <w:r>
        <w:rPr>
          <w:rFonts w:hint="eastAsia" w:ascii="宋体" w:hAnsi="宋体" w:eastAsia="宋体" w:cs="Times New Roman"/>
          <w:sz w:val="24"/>
          <w:szCs w:val="24"/>
        </w:rPr>
        <w:t>章及或委托代理人签字。</w:t>
      </w:r>
    </w:p>
    <w:p>
      <w:pPr>
        <w:spacing w:line="360" w:lineRule="auto"/>
        <w:ind w:firstLine="482" w:firstLineChars="200"/>
        <w:rPr>
          <w:rFonts w:ascii="宋体" w:hAnsi="宋体" w:eastAsia="宋体" w:cs="Times New Roman"/>
          <w:b/>
          <w:bCs/>
          <w:color w:val="FF0000"/>
          <w:sz w:val="24"/>
          <w:szCs w:val="24"/>
        </w:rPr>
      </w:pPr>
      <w:r>
        <w:rPr>
          <w:rFonts w:hint="eastAsia" w:ascii="宋体" w:hAnsi="宋体" w:eastAsia="宋体" w:cs="Times New Roman"/>
          <w:b/>
          <w:bCs/>
          <w:color w:val="FF0000"/>
          <w:sz w:val="24"/>
          <w:szCs w:val="24"/>
        </w:rPr>
        <w:t>19.3.5电子光盘文件签署</w:t>
      </w:r>
    </w:p>
    <w:p>
      <w:pPr>
        <w:spacing w:line="360" w:lineRule="auto"/>
        <w:ind w:firstLine="482" w:firstLineChars="200"/>
        <w:rPr>
          <w:rFonts w:ascii="宋体" w:hAnsi="宋体" w:eastAsia="宋体" w:cs="Times New Roman"/>
          <w:b/>
          <w:bCs/>
          <w:color w:val="FF0000"/>
          <w:sz w:val="24"/>
          <w:szCs w:val="24"/>
        </w:rPr>
      </w:pPr>
      <w:r>
        <w:rPr>
          <w:rFonts w:hint="eastAsia" w:ascii="宋体" w:hAnsi="宋体" w:eastAsia="宋体" w:cs="Times New Roman"/>
          <w:b/>
          <w:bCs/>
          <w:color w:val="FF0000"/>
          <w:sz w:val="24"/>
          <w:szCs w:val="24"/>
        </w:rPr>
        <w:t>投标人在提供一套电子标书</w:t>
      </w:r>
      <w:r>
        <w:rPr>
          <w:rFonts w:hint="eastAsia" w:ascii="宋体" w:hAnsi="宋体" w:eastAsia="宋体" w:cs="Times New Roman"/>
          <w:b/>
          <w:bCs/>
          <w:color w:val="FF0000"/>
          <w:sz w:val="24"/>
          <w:szCs w:val="24"/>
          <w:lang w:eastAsia="zh-CN"/>
        </w:rPr>
        <w:t>（</w:t>
      </w:r>
      <w:r>
        <w:rPr>
          <w:rFonts w:hint="eastAsia" w:ascii="宋体" w:hAnsi="宋体" w:eastAsia="宋体" w:cs="Times New Roman"/>
          <w:b/>
          <w:bCs/>
          <w:color w:val="FF0000"/>
          <w:sz w:val="24"/>
          <w:szCs w:val="24"/>
          <w:lang w:val="en-US" w:eastAsia="zh-CN"/>
        </w:rPr>
        <w:t>U盘</w:t>
      </w:r>
      <w:r>
        <w:rPr>
          <w:rFonts w:hint="eastAsia" w:ascii="宋体" w:hAnsi="宋体" w:eastAsia="宋体" w:cs="Times New Roman"/>
          <w:b/>
          <w:bCs/>
          <w:color w:val="FF0000"/>
          <w:sz w:val="24"/>
          <w:szCs w:val="24"/>
          <w:lang w:eastAsia="zh-CN"/>
        </w:rPr>
        <w:t>）</w:t>
      </w:r>
      <w:r>
        <w:rPr>
          <w:rFonts w:hint="eastAsia" w:ascii="宋体" w:hAnsi="宋体" w:eastAsia="宋体" w:cs="Times New Roman"/>
          <w:b/>
          <w:bCs/>
          <w:color w:val="FF0000"/>
          <w:sz w:val="24"/>
          <w:szCs w:val="24"/>
        </w:rPr>
        <w:t>，与投标文件一同密封。</w:t>
      </w:r>
    </w:p>
    <w:p>
      <w:pPr>
        <w:spacing w:line="360" w:lineRule="auto"/>
        <w:ind w:firstLine="480" w:firstLineChars="200"/>
        <w:rPr>
          <w:rFonts w:ascii="宋体" w:hAnsi="宋体" w:eastAsia="宋体" w:cs="Times New Roman"/>
          <w:sz w:val="24"/>
          <w:szCs w:val="24"/>
          <w:highlight w:val="none"/>
        </w:rPr>
      </w:pPr>
      <w:r>
        <w:rPr>
          <w:rFonts w:hint="eastAsia" w:ascii="宋体" w:hAnsi="宋体" w:eastAsia="宋体" w:cs="Times New Roman"/>
          <w:sz w:val="24"/>
          <w:szCs w:val="24"/>
        </w:rPr>
        <w:t>电子光盘文件应以贴标签方式标记本招标</w:t>
      </w:r>
      <w:r>
        <w:rPr>
          <w:rFonts w:hint="eastAsia" w:ascii="宋体" w:hAnsi="宋体" w:eastAsia="宋体" w:cs="Times New Roman"/>
          <w:sz w:val="24"/>
          <w:szCs w:val="24"/>
          <w:highlight w:val="none"/>
        </w:rPr>
        <w:t>工程项目（或标段）名称和投标文件名称。</w:t>
      </w:r>
    </w:p>
    <w:p>
      <w:pPr>
        <w:spacing w:line="360" w:lineRule="auto"/>
        <w:ind w:firstLine="480" w:firstLineChars="200"/>
        <w:rPr>
          <w:rFonts w:ascii="黑体" w:hAnsi="宋体" w:eastAsia="黑体" w:cs="Times New Roman"/>
          <w:sz w:val="24"/>
          <w:szCs w:val="24"/>
        </w:rPr>
      </w:pPr>
      <w:r>
        <w:rPr>
          <w:rFonts w:hint="eastAsia" w:ascii="黑体" w:hAnsi="宋体" w:eastAsia="黑体" w:cs="Times New Roman"/>
          <w:sz w:val="24"/>
          <w:szCs w:val="24"/>
        </w:rPr>
        <w:t>20．投标文件的包封和标记</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20</w:t>
      </w:r>
      <w:r>
        <w:rPr>
          <w:rFonts w:ascii="宋体" w:hAnsi="宋体" w:eastAsia="宋体" w:cs="Times New Roman"/>
          <w:sz w:val="24"/>
          <w:szCs w:val="24"/>
        </w:rPr>
        <w:t>.</w:t>
      </w:r>
      <w:r>
        <w:rPr>
          <w:rFonts w:hint="eastAsia" w:ascii="宋体" w:hAnsi="宋体" w:eastAsia="宋体" w:cs="Times New Roman"/>
          <w:sz w:val="24"/>
          <w:szCs w:val="24"/>
        </w:rPr>
        <w:t>1</w:t>
      </w:r>
      <w:r>
        <w:rPr>
          <w:rFonts w:ascii="宋体" w:hAnsi="宋体" w:eastAsia="宋体" w:cs="Times New Roman"/>
          <w:sz w:val="24"/>
          <w:szCs w:val="24"/>
        </w:rPr>
        <w:t xml:space="preserve"> </w:t>
      </w:r>
      <w:r>
        <w:rPr>
          <w:rFonts w:hint="eastAsia" w:ascii="宋体" w:hAnsi="宋体" w:eastAsia="宋体" w:cs="Times New Roman"/>
          <w:sz w:val="24"/>
          <w:szCs w:val="24"/>
        </w:rPr>
        <w:t>资格标（含电子文件）、商务标（含电子文件）、技术标（含电子文件）分别包封。</w:t>
      </w:r>
    </w:p>
    <w:p>
      <w:pPr>
        <w:spacing w:line="360" w:lineRule="auto"/>
        <w:ind w:firstLine="480" w:firstLineChars="200"/>
        <w:rPr>
          <w:rFonts w:ascii="宋体" w:hAnsi="宋体" w:eastAsia="宋体" w:cs="Times New Roman"/>
          <w:sz w:val="24"/>
          <w:szCs w:val="24"/>
          <w:highlight w:val="none"/>
        </w:rPr>
      </w:pPr>
      <w:r>
        <w:rPr>
          <w:rFonts w:hint="eastAsia" w:ascii="宋体" w:hAnsi="宋体" w:eastAsia="宋体" w:cs="Times New Roman"/>
          <w:sz w:val="24"/>
          <w:szCs w:val="24"/>
        </w:rPr>
        <w:t>20</w:t>
      </w:r>
      <w:r>
        <w:rPr>
          <w:rFonts w:ascii="宋体" w:hAnsi="宋体" w:eastAsia="宋体" w:cs="Times New Roman"/>
          <w:sz w:val="24"/>
          <w:szCs w:val="24"/>
          <w:highlight w:val="none"/>
        </w:rPr>
        <w:t>.</w:t>
      </w:r>
      <w:r>
        <w:rPr>
          <w:rFonts w:hint="eastAsia" w:ascii="宋体" w:hAnsi="宋体" w:eastAsia="宋体" w:cs="Times New Roman"/>
          <w:sz w:val="24"/>
          <w:szCs w:val="24"/>
          <w:highlight w:val="none"/>
        </w:rPr>
        <w:t>2包封袋标记：</w:t>
      </w:r>
    </w:p>
    <w:p>
      <w:pPr>
        <w:snapToGrid w:val="0"/>
        <w:spacing w:before="120" w:beforeLines="50" w:after="120" w:afterLines="50" w:line="400" w:lineRule="exact"/>
        <w:ind w:firstLine="480" w:firstLineChars="200"/>
        <w:rPr>
          <w:rFonts w:hint="eastAsia" w:ascii="宋体" w:hAnsi="宋体" w:eastAsia="宋体" w:cs="Times New Roman"/>
          <w:color w:val="auto"/>
          <w:sz w:val="24"/>
          <w:szCs w:val="24"/>
          <w:highlight w:val="none"/>
          <w:lang w:val="en-GB" w:eastAsia="zh-CN"/>
        </w:rPr>
      </w:pPr>
      <w:r>
        <w:rPr>
          <w:rFonts w:hint="eastAsia" w:ascii="宋体" w:hAnsi="宋体" w:eastAsia="宋体" w:cs="Times New Roman"/>
          <w:sz w:val="24"/>
          <w:szCs w:val="24"/>
          <w:highlight w:val="none"/>
        </w:rPr>
        <w:t>招标工程项目（或标段）名称：</w:t>
      </w:r>
      <w:r>
        <w:rPr>
          <w:rFonts w:hint="eastAsia" w:ascii="Calibri" w:hAnsi="Calibri" w:eastAsia="宋体" w:cs="Times New Roman"/>
          <w:color w:val="auto"/>
          <w:sz w:val="24"/>
          <w:szCs w:val="20"/>
          <w:lang w:val="en-US" w:eastAsia="zh-CN"/>
        </w:rPr>
        <w:t>山东一方制药有限公司2台630KVA干式变压器及其配套设施设计、安装、调试、验收项目</w:t>
      </w:r>
    </w:p>
    <w:p>
      <w:pPr>
        <w:spacing w:line="360" w:lineRule="auto"/>
        <w:ind w:firstLine="480" w:firstLineChars="200"/>
        <w:rPr>
          <w:rStyle w:val="11"/>
          <w:rFonts w:hint="eastAsia" w:ascii="宋体" w:hAnsi="宋体" w:cs="宋体" w:eastAsiaTheme="minorEastAsia"/>
          <w:b/>
          <w:i w:val="0"/>
          <w:caps w:val="0"/>
          <w:color w:val="auto"/>
          <w:spacing w:val="0"/>
          <w:sz w:val="24"/>
          <w:szCs w:val="24"/>
          <w:u w:val="single"/>
          <w:shd w:val="clear" w:fill="FFFFFF"/>
          <w:lang w:val="en-US" w:eastAsia="zh-CN"/>
        </w:rPr>
      </w:pPr>
      <w:r>
        <w:rPr>
          <w:rFonts w:hint="eastAsia" w:ascii="宋体" w:hAnsi="宋体" w:eastAsia="宋体" w:cs="Times New Roman"/>
          <w:color w:val="auto"/>
          <w:sz w:val="24"/>
          <w:szCs w:val="24"/>
          <w:highlight w:val="none"/>
        </w:rPr>
        <w:t>招标项目编</w:t>
      </w:r>
      <w:r>
        <w:rPr>
          <w:rFonts w:hint="eastAsia" w:ascii="Calibri" w:hAnsi="Calibri" w:eastAsia="宋体" w:cs="Times New Roman"/>
          <w:color w:val="auto"/>
          <w:sz w:val="24"/>
          <w:szCs w:val="20"/>
          <w:highlight w:val="none"/>
          <w:u w:val="none"/>
          <w:lang w:val="en-GB"/>
        </w:rPr>
        <w:t>号：</w:t>
      </w:r>
      <w:r>
        <w:rPr>
          <w:rFonts w:hint="eastAsia"/>
          <w:color w:val="auto"/>
          <w:sz w:val="24"/>
          <w:szCs w:val="24"/>
        </w:rPr>
        <w:t xml:space="preserve"> </w:t>
      </w:r>
      <w:r>
        <w:rPr>
          <w:rStyle w:val="11"/>
          <w:rFonts w:hint="eastAsia" w:ascii="宋体" w:hAnsi="宋体" w:eastAsia="宋体" w:cs="宋体"/>
          <w:b/>
          <w:i w:val="0"/>
          <w:caps w:val="0"/>
          <w:color w:val="auto"/>
          <w:spacing w:val="0"/>
          <w:sz w:val="24"/>
          <w:szCs w:val="24"/>
          <w:u w:val="single"/>
          <w:shd w:val="clear" w:fill="FFFFFF"/>
          <w:lang w:val="en-US" w:eastAsia="zh-CN"/>
        </w:rPr>
        <w:t>/</w:t>
      </w:r>
    </w:p>
    <w:p>
      <w:pPr>
        <w:spacing w:line="360" w:lineRule="auto"/>
        <w:ind w:firstLine="480" w:firstLineChars="200"/>
        <w:rPr>
          <w:rFonts w:hint="eastAsia" w:ascii="Calibri" w:hAnsi="Calibri" w:eastAsia="宋体" w:cs="Times New Roman"/>
          <w:color w:val="auto"/>
          <w:sz w:val="24"/>
          <w:szCs w:val="20"/>
          <w:highlight w:val="none"/>
          <w:lang w:val="en-GB" w:eastAsia="zh-CN"/>
        </w:rPr>
      </w:pPr>
      <w:r>
        <w:rPr>
          <w:rFonts w:hint="eastAsia" w:ascii="宋体" w:hAnsi="宋体" w:eastAsia="宋体" w:cs="Times New Roman"/>
          <w:color w:val="auto"/>
          <w:sz w:val="24"/>
          <w:szCs w:val="24"/>
          <w:highlight w:val="none"/>
        </w:rPr>
        <w:t>招标人名称：</w:t>
      </w:r>
      <w:r>
        <w:rPr>
          <w:rFonts w:hint="eastAsia" w:ascii="宋体" w:hAnsi="宋体" w:eastAsia="宋体" w:cs="Times New Roman"/>
          <w:color w:val="auto"/>
          <w:sz w:val="24"/>
          <w:szCs w:val="24"/>
          <w:highlight w:val="none"/>
          <w:lang w:eastAsia="zh-CN"/>
        </w:rPr>
        <w:t>山东</w:t>
      </w:r>
      <w:r>
        <w:rPr>
          <w:rFonts w:hint="eastAsia" w:ascii="宋体" w:hAnsi="宋体" w:eastAsia="宋体" w:cs="Times New Roman"/>
          <w:color w:val="auto"/>
          <w:sz w:val="24"/>
          <w:szCs w:val="24"/>
          <w:highlight w:val="none"/>
          <w:lang w:val="en-US" w:eastAsia="zh-CN"/>
        </w:rPr>
        <w:t>一方制药</w:t>
      </w:r>
      <w:r>
        <w:rPr>
          <w:rFonts w:hint="eastAsia" w:ascii="宋体" w:hAnsi="宋体" w:eastAsia="宋体" w:cs="Times New Roman"/>
          <w:color w:val="auto"/>
          <w:sz w:val="24"/>
          <w:szCs w:val="24"/>
          <w:highlight w:val="none"/>
          <w:lang w:eastAsia="zh-CN"/>
        </w:rPr>
        <w:t>有限公司</w:t>
      </w:r>
    </w:p>
    <w:p>
      <w:pPr>
        <w:spacing w:line="360" w:lineRule="auto"/>
        <w:ind w:firstLine="480" w:firstLineChars="200"/>
        <w:rPr>
          <w:rFonts w:ascii="宋体" w:hAnsi="宋体" w:eastAsia="宋体" w:cs="Times New Roman"/>
          <w:sz w:val="24"/>
          <w:szCs w:val="24"/>
          <w:highlight w:val="none"/>
        </w:rPr>
      </w:pPr>
      <w:r>
        <w:rPr>
          <w:rFonts w:hint="eastAsia" w:ascii="宋体" w:hAnsi="宋体" w:eastAsia="宋体" w:cs="Times New Roman"/>
          <w:sz w:val="24"/>
          <w:szCs w:val="24"/>
          <w:highlight w:val="none"/>
        </w:rPr>
        <w:t>投标人名称：</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内装投标文件名称：资格标、商务标或技术标</w:t>
      </w:r>
      <w:r>
        <w:rPr>
          <w:rFonts w:hint="eastAsia" w:ascii="宋体" w:hAnsi="宋体" w:eastAsia="宋体" w:cs="Times New Roman"/>
          <w:b/>
          <w:sz w:val="24"/>
          <w:szCs w:val="24"/>
        </w:rPr>
        <w:t>。</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20</w:t>
      </w:r>
      <w:r>
        <w:rPr>
          <w:rFonts w:ascii="宋体" w:hAnsi="宋体" w:eastAsia="宋体" w:cs="Times New Roman"/>
          <w:sz w:val="24"/>
          <w:szCs w:val="24"/>
        </w:rPr>
        <w:t>.</w:t>
      </w:r>
      <w:r>
        <w:rPr>
          <w:rFonts w:hint="eastAsia" w:ascii="宋体" w:hAnsi="宋体" w:eastAsia="宋体" w:cs="Times New Roman"/>
          <w:sz w:val="24"/>
          <w:szCs w:val="24"/>
        </w:rPr>
        <w:t>3包封袋签署</w:t>
      </w:r>
    </w:p>
    <w:p>
      <w:pPr>
        <w:spacing w:line="360" w:lineRule="auto"/>
        <w:ind w:firstLine="480" w:firstLineChars="200"/>
        <w:rPr>
          <w:rFonts w:ascii="宋体" w:hAnsi="宋体" w:eastAsia="宋体" w:cs="Times New Roman"/>
          <w:sz w:val="24"/>
          <w:szCs w:val="24"/>
          <w:highlight w:val="none"/>
        </w:rPr>
      </w:pPr>
      <w:r>
        <w:rPr>
          <w:rFonts w:hint="eastAsia" w:ascii="宋体" w:hAnsi="宋体" w:eastAsia="宋体" w:cs="Times New Roman"/>
          <w:sz w:val="24"/>
          <w:szCs w:val="24"/>
        </w:rPr>
        <w:t>（</w:t>
      </w:r>
      <w:r>
        <w:rPr>
          <w:rFonts w:hint="eastAsia" w:ascii="宋体" w:hAnsi="宋体" w:eastAsia="宋体" w:cs="Times New Roman"/>
          <w:sz w:val="24"/>
          <w:szCs w:val="24"/>
          <w:highlight w:val="none"/>
        </w:rPr>
        <w:t>1）包封袋封口处加盖投标</w:t>
      </w:r>
      <w:r>
        <w:rPr>
          <w:rFonts w:hint="eastAsia" w:ascii="宋体" w:hAnsi="宋体" w:eastAsia="宋体" w:cs="Times New Roman"/>
          <w:sz w:val="24"/>
          <w:szCs w:val="24"/>
          <w:highlight w:val="none"/>
          <w:lang w:eastAsia="zh-CN"/>
        </w:rPr>
        <w:t>人公章</w:t>
      </w:r>
      <w:r>
        <w:rPr>
          <w:rFonts w:hint="eastAsia" w:ascii="宋体" w:hAnsi="宋体" w:eastAsia="宋体" w:cs="Times New Roman"/>
          <w:sz w:val="24"/>
          <w:szCs w:val="24"/>
          <w:highlight w:val="none"/>
        </w:rPr>
        <w:t>；</w:t>
      </w:r>
    </w:p>
    <w:p>
      <w:pPr>
        <w:snapToGrid w:val="0"/>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highlight w:val="none"/>
        </w:rPr>
        <w:t>（2）投标人名称处加盖投标人</w:t>
      </w:r>
      <w:r>
        <w:rPr>
          <w:rFonts w:hint="eastAsia" w:ascii="宋体" w:hAnsi="宋体" w:eastAsia="宋体" w:cs="Times New Roman"/>
          <w:sz w:val="24"/>
          <w:szCs w:val="24"/>
          <w:highlight w:val="none"/>
          <w:lang w:eastAsia="zh-CN"/>
        </w:rPr>
        <w:t>公</w:t>
      </w:r>
      <w:r>
        <w:rPr>
          <w:rFonts w:hint="eastAsia" w:ascii="宋体" w:hAnsi="宋体" w:eastAsia="宋体" w:cs="Times New Roman"/>
          <w:sz w:val="24"/>
          <w:szCs w:val="24"/>
          <w:highlight w:val="none"/>
        </w:rPr>
        <w:t>章。</w:t>
      </w:r>
    </w:p>
    <w:p>
      <w:pPr>
        <w:snapToGrid w:val="0"/>
        <w:spacing w:line="360" w:lineRule="auto"/>
        <w:ind w:firstLine="480" w:firstLineChars="200"/>
        <w:rPr>
          <w:rFonts w:ascii="宋体" w:hAnsi="宋体" w:eastAsia="宋体" w:cs="Times New Roman"/>
          <w:sz w:val="24"/>
          <w:szCs w:val="24"/>
        </w:rPr>
      </w:pPr>
    </w:p>
    <w:p>
      <w:pPr>
        <w:spacing w:line="360" w:lineRule="auto"/>
        <w:ind w:firstLine="420" w:firstLineChars="200"/>
        <w:jc w:val="center"/>
        <w:rPr>
          <w:rFonts w:ascii="黑体" w:hAnsi="宋体" w:eastAsia="黑体" w:cs="Times New Roman"/>
          <w:sz w:val="24"/>
          <w:szCs w:val="24"/>
        </w:rPr>
      </w:pPr>
      <w:r>
        <w:rPr>
          <w:rFonts w:hint="eastAsia" w:ascii="Calibri" w:hAnsi="Calibri" w:eastAsia="宋体" w:cs="Times New Roman"/>
          <w:szCs w:val="20"/>
        </w:rPr>
        <w:t xml:space="preserve">       </w:t>
      </w:r>
      <w:bookmarkStart w:id="6" w:name="_Toc101777617"/>
      <w:r>
        <w:rPr>
          <w:rFonts w:hint="eastAsia" w:ascii="黑体" w:hAnsi="宋体" w:eastAsia="黑体" w:cs="Times New Roman"/>
          <w:sz w:val="24"/>
          <w:szCs w:val="24"/>
        </w:rPr>
        <w:t>第五章   开标、评标、定标及合同签订</w:t>
      </w:r>
    </w:p>
    <w:p>
      <w:pPr>
        <w:snapToGrid w:val="0"/>
        <w:spacing w:line="360" w:lineRule="auto"/>
        <w:ind w:firstLine="480" w:firstLineChars="200"/>
        <w:rPr>
          <w:rFonts w:ascii="宋体" w:hAnsi="宋体" w:eastAsia="宋体" w:cs="Times New Roman"/>
          <w:sz w:val="24"/>
          <w:szCs w:val="24"/>
        </w:rPr>
      </w:pPr>
      <w:r>
        <w:rPr>
          <w:rFonts w:hint="eastAsia" w:ascii="黑体" w:hAnsi="宋体" w:eastAsia="黑体" w:cs="Times New Roman"/>
          <w:sz w:val="24"/>
          <w:szCs w:val="24"/>
        </w:rPr>
        <w:t>21．投标文件的递交：</w:t>
      </w:r>
      <w:r>
        <w:rPr>
          <w:rFonts w:hint="eastAsia" w:ascii="宋体" w:hAnsi="宋体" w:eastAsia="宋体" w:cs="Times New Roman"/>
          <w:sz w:val="24"/>
          <w:szCs w:val="24"/>
        </w:rPr>
        <w:t xml:space="preserve"> </w:t>
      </w:r>
    </w:p>
    <w:p>
      <w:pPr>
        <w:spacing w:line="360" w:lineRule="auto"/>
        <w:ind w:firstLine="480" w:firstLineChars="200"/>
        <w:rPr>
          <w:rFonts w:ascii="黑体" w:hAnsi="宋体" w:eastAsia="黑体" w:cs="Times New Roman"/>
          <w:sz w:val="24"/>
          <w:szCs w:val="24"/>
        </w:rPr>
      </w:pPr>
      <w:r>
        <w:rPr>
          <w:rFonts w:hint="eastAsia" w:ascii="黑体" w:hAnsi="宋体" w:eastAsia="黑体" w:cs="Times New Roman"/>
          <w:sz w:val="24"/>
          <w:szCs w:val="24"/>
        </w:rPr>
        <w:t>22．投标文件的补充、修改与撤回</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22.1 投标人在递交投标文件以后，在规定的投标截止时间之前，可以书面形式补充修改或撤回已递交的投标文件。补充、修改的内容为投标文件的组成部分。</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22.2 投标人对投标文件的补充、修改书面材料，应按本招标文件有关规定单独包封、标记，投标文件包封袋上应标明“补充、修改”字样；补充、修改后的投标文件在投标截止时间之前提交。</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22.3 在投标截止时间之后，投标人不得补充、修改或撤回投标文件。</w:t>
      </w:r>
    </w:p>
    <w:bookmarkEnd w:id="6"/>
    <w:p>
      <w:pPr>
        <w:spacing w:line="360" w:lineRule="auto"/>
        <w:ind w:firstLine="480" w:firstLineChars="200"/>
        <w:rPr>
          <w:rFonts w:ascii="黑体" w:hAnsi="宋体" w:eastAsia="黑体" w:cs="Times New Roman"/>
          <w:color w:val="FF0000"/>
          <w:sz w:val="24"/>
          <w:szCs w:val="24"/>
        </w:rPr>
      </w:pPr>
      <w:r>
        <w:rPr>
          <w:rFonts w:hint="eastAsia" w:ascii="黑体" w:hAnsi="宋体" w:eastAsia="黑体" w:cs="Times New Roman"/>
          <w:color w:val="FF0000"/>
          <w:sz w:val="24"/>
          <w:szCs w:val="24"/>
        </w:rPr>
        <w:t>23</w:t>
      </w:r>
      <w:r>
        <w:rPr>
          <w:rFonts w:ascii="黑体" w:hAnsi="宋体" w:eastAsia="黑体" w:cs="Times New Roman"/>
          <w:color w:val="FF0000"/>
          <w:sz w:val="24"/>
          <w:szCs w:val="24"/>
        </w:rPr>
        <w:t>.</w:t>
      </w:r>
      <w:r>
        <w:rPr>
          <w:rFonts w:hint="eastAsia" w:ascii="黑体" w:hAnsi="宋体" w:eastAsia="黑体" w:cs="Times New Roman"/>
          <w:color w:val="FF0000"/>
          <w:sz w:val="24"/>
          <w:szCs w:val="24"/>
        </w:rPr>
        <w:t>开标</w:t>
      </w:r>
    </w:p>
    <w:p>
      <w:pPr>
        <w:spacing w:line="360" w:lineRule="auto"/>
        <w:ind w:firstLine="482" w:firstLineChars="200"/>
        <w:rPr>
          <w:rFonts w:ascii="宋体" w:hAnsi="宋体" w:eastAsia="宋体" w:cs="Times New Roman"/>
          <w:b/>
          <w:color w:val="FF0000"/>
          <w:sz w:val="24"/>
          <w:szCs w:val="24"/>
        </w:rPr>
      </w:pPr>
      <w:r>
        <w:rPr>
          <w:rFonts w:hint="eastAsia" w:ascii="宋体" w:hAnsi="宋体" w:eastAsia="宋体" w:cs="Times New Roman"/>
          <w:b/>
          <w:color w:val="FF0000"/>
          <w:sz w:val="24"/>
          <w:szCs w:val="24"/>
        </w:rPr>
        <w:t>23.1开标时</w:t>
      </w:r>
      <w:r>
        <w:rPr>
          <w:rFonts w:hint="eastAsia" w:ascii="宋体" w:hAnsi="宋体" w:eastAsia="宋体" w:cs="Times New Roman"/>
          <w:b/>
          <w:color w:val="FF0000"/>
          <w:sz w:val="24"/>
          <w:szCs w:val="24"/>
          <w:highlight w:val="none"/>
        </w:rPr>
        <w:t>间：</w:t>
      </w:r>
      <w:r>
        <w:rPr>
          <w:rFonts w:hint="eastAsia" w:ascii="宋体" w:hAnsi="宋体" w:eastAsia="宋体" w:cs="Times New Roman"/>
          <w:b/>
          <w:color w:val="FF0000"/>
          <w:sz w:val="24"/>
          <w:szCs w:val="24"/>
          <w:highlight w:val="none"/>
          <w:lang w:val="en-US" w:eastAsia="zh-CN"/>
        </w:rPr>
        <w:t xml:space="preserve">  暂定2025  </w:t>
      </w:r>
      <w:r>
        <w:rPr>
          <w:rFonts w:hint="eastAsia" w:ascii="宋体" w:hAnsi="宋体" w:eastAsia="宋体" w:cs="Times New Roman"/>
          <w:b/>
          <w:color w:val="FF0000"/>
          <w:sz w:val="24"/>
          <w:szCs w:val="24"/>
          <w:highlight w:val="none"/>
        </w:rPr>
        <w:t>年</w:t>
      </w:r>
      <w:r>
        <w:rPr>
          <w:rFonts w:hint="eastAsia" w:ascii="宋体" w:hAnsi="宋体" w:eastAsia="宋体" w:cs="Times New Roman"/>
          <w:b/>
          <w:color w:val="FF0000"/>
          <w:sz w:val="24"/>
          <w:szCs w:val="24"/>
          <w:highlight w:val="none"/>
          <w:lang w:val="en-US" w:eastAsia="zh-CN"/>
        </w:rPr>
        <w:t xml:space="preserve"> </w:t>
      </w:r>
      <w:r>
        <w:rPr>
          <w:rFonts w:hint="eastAsia" w:ascii="宋体" w:hAnsi="宋体" w:eastAsia="宋体" w:cs="Times New Roman"/>
          <w:b/>
          <w:color w:val="FF0000"/>
          <w:sz w:val="24"/>
          <w:szCs w:val="24"/>
          <w:highlight w:val="none"/>
          <w:u w:val="single"/>
          <w:lang w:val="en-US" w:eastAsia="zh-CN"/>
        </w:rPr>
        <w:t xml:space="preserve"> 04  </w:t>
      </w:r>
      <w:r>
        <w:rPr>
          <w:rFonts w:hint="eastAsia" w:ascii="宋体" w:hAnsi="宋体" w:eastAsia="宋体" w:cs="Times New Roman"/>
          <w:b/>
          <w:color w:val="FF0000"/>
          <w:sz w:val="24"/>
          <w:szCs w:val="24"/>
          <w:highlight w:val="none"/>
        </w:rPr>
        <w:t>月</w:t>
      </w:r>
      <w:r>
        <w:rPr>
          <w:rFonts w:hint="eastAsia" w:ascii="宋体" w:hAnsi="宋体" w:eastAsia="宋体" w:cs="Times New Roman"/>
          <w:b/>
          <w:color w:val="FF0000"/>
          <w:sz w:val="24"/>
          <w:szCs w:val="24"/>
          <w:highlight w:val="none"/>
          <w:u w:val="single"/>
        </w:rPr>
        <w:t xml:space="preserve"> </w:t>
      </w:r>
      <w:r>
        <w:rPr>
          <w:rFonts w:hint="eastAsia" w:ascii="宋体" w:hAnsi="宋体" w:eastAsia="宋体" w:cs="Times New Roman"/>
          <w:b/>
          <w:color w:val="FF0000"/>
          <w:sz w:val="24"/>
          <w:szCs w:val="24"/>
          <w:highlight w:val="none"/>
          <w:u w:val="single"/>
          <w:lang w:val="en-US" w:eastAsia="zh-CN"/>
        </w:rPr>
        <w:t xml:space="preserve">  15  </w:t>
      </w:r>
      <w:r>
        <w:rPr>
          <w:rFonts w:hint="eastAsia" w:ascii="宋体" w:hAnsi="宋体" w:eastAsia="宋体" w:cs="Times New Roman"/>
          <w:b/>
          <w:color w:val="FF0000"/>
          <w:sz w:val="24"/>
          <w:szCs w:val="24"/>
          <w:highlight w:val="none"/>
        </w:rPr>
        <w:t>日</w:t>
      </w:r>
      <w:r>
        <w:rPr>
          <w:rFonts w:hint="eastAsia" w:ascii="宋体" w:hAnsi="宋体" w:eastAsia="宋体" w:cs="Times New Roman"/>
          <w:b/>
          <w:color w:val="FF0000"/>
          <w:sz w:val="24"/>
          <w:szCs w:val="24"/>
          <w:highlight w:val="none"/>
          <w:lang w:val="en-US" w:eastAsia="zh-CN"/>
        </w:rPr>
        <w:t>上午9点</w:t>
      </w:r>
      <w:r>
        <w:rPr>
          <w:rFonts w:hint="eastAsia" w:ascii="宋体" w:hAnsi="宋体" w:eastAsia="宋体" w:cs="Times New Roman"/>
          <w:b/>
          <w:color w:val="FF0000"/>
          <w:sz w:val="24"/>
          <w:szCs w:val="24"/>
          <w:highlight w:val="none"/>
        </w:rPr>
        <w:t>。</w:t>
      </w:r>
    </w:p>
    <w:p>
      <w:pPr>
        <w:spacing w:before="120" w:beforeLines="50" w:line="360" w:lineRule="exact"/>
        <w:jc w:val="left"/>
        <w:rPr>
          <w:rFonts w:hint="default" w:ascii="Calibri" w:hAnsi="宋体" w:eastAsia="宋体" w:cs="Times New Roman"/>
          <w:b/>
          <w:color w:val="FF0000"/>
          <w:sz w:val="24"/>
          <w:szCs w:val="24"/>
          <w:lang w:val="en-US" w:eastAsia="zh-CN"/>
        </w:rPr>
      </w:pPr>
      <w:r>
        <w:rPr>
          <w:rFonts w:hint="eastAsia" w:ascii="Calibri" w:hAnsi="宋体" w:eastAsia="宋体" w:cs="Times New Roman"/>
          <w:b/>
          <w:color w:val="FF0000"/>
          <w:sz w:val="24"/>
          <w:szCs w:val="24"/>
        </w:rPr>
        <w:t xml:space="preserve">   23.2开标地点：</w:t>
      </w:r>
      <w:r>
        <w:rPr>
          <w:rFonts w:hint="eastAsia" w:ascii="Calibri" w:hAnsi="宋体" w:eastAsia="宋体" w:cs="Times New Roman"/>
          <w:b/>
          <w:color w:val="FF0000"/>
          <w:sz w:val="24"/>
          <w:szCs w:val="24"/>
          <w:lang w:val="en-US" w:eastAsia="zh-CN"/>
        </w:rPr>
        <w:t>山东一方制药有限公司</w:t>
      </w:r>
    </w:p>
    <w:p>
      <w:pPr>
        <w:spacing w:line="360" w:lineRule="auto"/>
        <w:ind w:firstLine="482" w:firstLineChars="200"/>
        <w:rPr>
          <w:rFonts w:hint="default" w:ascii="宋体" w:hAnsi="宋体" w:eastAsia="宋体" w:cs="Times New Roman"/>
          <w:b/>
          <w:bCs/>
          <w:sz w:val="24"/>
          <w:szCs w:val="24"/>
          <w:lang w:val="en-US" w:eastAsia="zh-CN"/>
        </w:rPr>
      </w:pPr>
      <w:r>
        <w:rPr>
          <w:rFonts w:hint="eastAsia" w:ascii="Calibri" w:hAnsi="宋体" w:eastAsia="宋体" w:cs="Times New Roman"/>
          <w:b/>
          <w:color w:val="FF0000"/>
          <w:sz w:val="24"/>
          <w:szCs w:val="24"/>
        </w:rPr>
        <w:t>地址：</w:t>
      </w:r>
      <w:r>
        <w:rPr>
          <w:rFonts w:hint="eastAsia" w:ascii="宋体" w:hAnsi="宋体" w:eastAsia="宋体" w:cs="Times New Roman"/>
          <w:bCs/>
          <w:color w:val="FF0000"/>
          <w:sz w:val="24"/>
          <w:szCs w:val="24"/>
        </w:rPr>
        <w:t>山东省临沂市经济开发区联邦路与厦门路交汇西北角</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23.3 投标人参会代表</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23.3.1投标人的法定代表人参加开标会议的</w:t>
      </w:r>
      <w:r>
        <w:rPr>
          <w:rFonts w:ascii="宋体" w:hAnsi="宋体" w:eastAsia="宋体" w:cs="Times New Roman"/>
          <w:sz w:val="24"/>
          <w:szCs w:val="24"/>
        </w:rPr>
        <w:t>,</w:t>
      </w:r>
      <w:r>
        <w:rPr>
          <w:rFonts w:hint="eastAsia" w:ascii="宋体" w:hAnsi="宋体" w:eastAsia="宋体" w:cs="Times New Roman"/>
          <w:sz w:val="24"/>
          <w:szCs w:val="24"/>
        </w:rPr>
        <w:t>应出示本人身份证、法定代表人身份证明。</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23.3.2委托代理人参加开标会议的</w:t>
      </w:r>
      <w:r>
        <w:rPr>
          <w:rFonts w:ascii="宋体" w:hAnsi="宋体" w:eastAsia="宋体" w:cs="Times New Roman"/>
          <w:sz w:val="24"/>
          <w:szCs w:val="24"/>
        </w:rPr>
        <w:t>,</w:t>
      </w:r>
      <w:r>
        <w:rPr>
          <w:rFonts w:hint="eastAsia" w:ascii="宋体" w:hAnsi="宋体" w:eastAsia="宋体" w:cs="Times New Roman"/>
          <w:sz w:val="24"/>
          <w:szCs w:val="24"/>
        </w:rPr>
        <w:t>应出示授权委托书、本人身份证。</w:t>
      </w:r>
    </w:p>
    <w:p>
      <w:pPr>
        <w:spacing w:line="360" w:lineRule="auto"/>
        <w:ind w:firstLine="480" w:firstLineChars="200"/>
        <w:rPr>
          <w:rFonts w:ascii="宋体" w:hAnsi="宋体" w:eastAsia="宋体" w:cs="Times New Roman"/>
          <w:b/>
          <w:sz w:val="24"/>
          <w:szCs w:val="24"/>
          <w:highlight w:val="none"/>
        </w:rPr>
      </w:pPr>
      <w:r>
        <w:rPr>
          <w:rFonts w:hint="eastAsia" w:ascii="宋体" w:hAnsi="宋体" w:eastAsia="宋体" w:cs="Times New Roman"/>
          <w:sz w:val="24"/>
          <w:szCs w:val="24"/>
          <w:highlight w:val="none"/>
        </w:rPr>
        <w:t>23.3.4投标人准备10分钟的投标情况（</w:t>
      </w:r>
      <w:r>
        <w:rPr>
          <w:rFonts w:hint="eastAsia" w:ascii="宋体" w:hAnsi="宋体" w:eastAsia="宋体" w:cs="Times New Roman"/>
          <w:sz w:val="24"/>
          <w:szCs w:val="24"/>
          <w:highlight w:val="none"/>
          <w:lang w:val="en-US" w:eastAsia="zh-CN"/>
        </w:rPr>
        <w:t>说明已勘察现场对施工安装现场了解，并知悉招标范围</w:t>
      </w:r>
      <w:r>
        <w:rPr>
          <w:rFonts w:hint="eastAsia" w:ascii="宋体" w:hAnsi="宋体" w:eastAsia="宋体" w:cs="Times New Roman"/>
          <w:sz w:val="24"/>
          <w:szCs w:val="24"/>
          <w:highlight w:val="none"/>
        </w:rPr>
        <w:t>）说明。</w:t>
      </w:r>
    </w:p>
    <w:p>
      <w:pPr>
        <w:spacing w:line="360" w:lineRule="auto"/>
        <w:ind w:firstLine="480" w:firstLineChars="200"/>
        <w:rPr>
          <w:rFonts w:ascii="Calibri" w:hAnsi="Calibri" w:eastAsia="宋体" w:cs="Times New Roman"/>
          <w:sz w:val="24"/>
          <w:szCs w:val="24"/>
          <w:highlight w:val="none"/>
        </w:rPr>
      </w:pPr>
      <w:r>
        <w:rPr>
          <w:rFonts w:hint="eastAsia" w:ascii="黑体" w:hAnsi="宋体" w:eastAsia="黑体" w:cs="Times New Roman"/>
          <w:sz w:val="24"/>
          <w:szCs w:val="24"/>
        </w:rPr>
        <w:t>24．评标</w:t>
      </w:r>
    </w:p>
    <w:p>
      <w:pPr>
        <w:spacing w:line="360" w:lineRule="auto"/>
        <w:ind w:firstLine="480" w:firstLineChars="200"/>
        <w:rPr>
          <w:rFonts w:ascii="Calibri" w:hAnsi="Calibri" w:eastAsia="宋体" w:cs="Times New Roman"/>
          <w:sz w:val="24"/>
          <w:szCs w:val="24"/>
        </w:rPr>
      </w:pPr>
      <w:r>
        <w:rPr>
          <w:rFonts w:hint="eastAsia" w:ascii="Calibri" w:hAnsi="Calibri" w:eastAsia="宋体" w:cs="Times New Roman"/>
          <w:sz w:val="24"/>
          <w:szCs w:val="24"/>
        </w:rPr>
        <w:t>24.</w:t>
      </w:r>
      <w:r>
        <w:rPr>
          <w:rFonts w:hint="eastAsia" w:ascii="Calibri" w:hAnsi="Calibri" w:eastAsia="宋体" w:cs="Times New Roman"/>
          <w:sz w:val="24"/>
          <w:szCs w:val="24"/>
          <w:lang w:val="en-US" w:eastAsia="zh-CN"/>
        </w:rPr>
        <w:t>1</w:t>
      </w:r>
      <w:r>
        <w:rPr>
          <w:rFonts w:hint="eastAsia" w:ascii="Calibri" w:hAnsi="Calibri" w:eastAsia="宋体" w:cs="Times New Roman"/>
          <w:sz w:val="24"/>
          <w:szCs w:val="24"/>
        </w:rPr>
        <w:t>详细评审：评标委员会对投标文件进行详细评审。</w:t>
      </w:r>
    </w:p>
    <w:p>
      <w:pPr>
        <w:spacing w:line="360" w:lineRule="auto"/>
        <w:ind w:firstLine="480" w:firstLineChars="200"/>
        <w:rPr>
          <w:rFonts w:ascii="Calibri" w:hAnsi="Calibri" w:eastAsia="宋体" w:cs="Times New Roman"/>
          <w:sz w:val="24"/>
          <w:szCs w:val="24"/>
        </w:rPr>
      </w:pPr>
      <w:r>
        <w:rPr>
          <w:rFonts w:hint="eastAsia" w:ascii="Calibri" w:hAnsi="Calibri" w:eastAsia="宋体" w:cs="Times New Roman"/>
          <w:sz w:val="24"/>
          <w:szCs w:val="24"/>
        </w:rPr>
        <w:t>在评审过程中，评标委员会可以书面通知形式（格式文本）要求投标人对所提交的投标文件中不明确的内容进行书面的澄清、说明或补正（格式文本）。评标委员会对投标人提出的澄清、说明或补正有疑问的，可以要求投标人进一步澄清、说明或补正。投标人的澄清、说明或补正作为投标文件的组成部份。评标委员会不接受投标人主动提出来的澄清、说明或补正。</w:t>
      </w:r>
    </w:p>
    <w:p>
      <w:pPr>
        <w:spacing w:line="360" w:lineRule="auto"/>
        <w:ind w:firstLine="480" w:firstLineChars="200"/>
        <w:rPr>
          <w:rFonts w:ascii="Calibri" w:hAnsi="Calibri" w:eastAsia="宋体" w:cs="Times New Roman"/>
          <w:sz w:val="24"/>
          <w:szCs w:val="24"/>
        </w:rPr>
      </w:pPr>
      <w:r>
        <w:rPr>
          <w:rFonts w:hint="eastAsia" w:ascii="Calibri" w:hAnsi="Calibri" w:eastAsia="宋体" w:cs="Times New Roman"/>
          <w:sz w:val="24"/>
          <w:szCs w:val="24"/>
        </w:rPr>
        <w:t>24.</w:t>
      </w:r>
      <w:r>
        <w:rPr>
          <w:rFonts w:hint="eastAsia" w:ascii="Calibri" w:hAnsi="Calibri" w:eastAsia="宋体" w:cs="Times New Roman"/>
          <w:sz w:val="24"/>
          <w:szCs w:val="24"/>
          <w:lang w:val="en-US" w:eastAsia="zh-CN"/>
        </w:rPr>
        <w:t>2</w:t>
      </w:r>
      <w:r>
        <w:rPr>
          <w:rFonts w:hint="eastAsia" w:ascii="Calibri" w:hAnsi="Calibri" w:eastAsia="宋体" w:cs="Times New Roman"/>
          <w:sz w:val="24"/>
          <w:szCs w:val="24"/>
        </w:rPr>
        <w:t>评标废标条款见本招标文件第六章。</w:t>
      </w:r>
    </w:p>
    <w:p>
      <w:pPr>
        <w:spacing w:line="360" w:lineRule="auto"/>
        <w:ind w:firstLine="480" w:firstLineChars="200"/>
        <w:rPr>
          <w:rFonts w:ascii="黑体" w:hAnsi="宋体" w:eastAsia="黑体" w:cs="Times New Roman"/>
          <w:sz w:val="24"/>
          <w:szCs w:val="24"/>
        </w:rPr>
      </w:pPr>
      <w:r>
        <w:rPr>
          <w:rFonts w:hint="eastAsia" w:ascii="黑体" w:hAnsi="宋体" w:eastAsia="黑体" w:cs="Times New Roman"/>
          <w:sz w:val="24"/>
          <w:szCs w:val="24"/>
        </w:rPr>
        <w:t>25．定标</w:t>
      </w:r>
    </w:p>
    <w:p>
      <w:pPr>
        <w:spacing w:line="360" w:lineRule="auto"/>
        <w:ind w:firstLine="482" w:firstLineChars="200"/>
        <w:rPr>
          <w:rFonts w:ascii="Calibri" w:hAnsi="Calibri" w:eastAsia="宋体" w:cs="Times New Roman"/>
          <w:b/>
          <w:sz w:val="24"/>
          <w:szCs w:val="24"/>
        </w:rPr>
      </w:pPr>
      <w:r>
        <w:rPr>
          <w:rFonts w:hint="eastAsia" w:ascii="Calibri" w:hAnsi="Calibri" w:eastAsia="宋体" w:cs="Times New Roman"/>
          <w:b/>
          <w:sz w:val="24"/>
          <w:szCs w:val="24"/>
        </w:rPr>
        <w:t>25.1中标候选人确定：评标委员会将商务标得分和技术标得分之和从高到低排序推举三名中标候选人，得分最高的为第一中标候选人，依次类推第二、第三中标候选人。</w:t>
      </w:r>
    </w:p>
    <w:p>
      <w:pPr>
        <w:snapToGrid w:val="0"/>
        <w:spacing w:line="360" w:lineRule="auto"/>
        <w:ind w:firstLine="482" w:firstLineChars="200"/>
        <w:rPr>
          <w:rFonts w:ascii="Calibri" w:hAnsi="Calibri" w:eastAsia="宋体" w:cs="Times New Roman"/>
          <w:b/>
          <w:sz w:val="24"/>
          <w:szCs w:val="24"/>
        </w:rPr>
      </w:pPr>
      <w:r>
        <w:rPr>
          <w:rFonts w:hint="eastAsia" w:ascii="Calibri" w:hAnsi="Calibri" w:eastAsia="宋体" w:cs="Times New Roman"/>
          <w:b/>
          <w:sz w:val="24"/>
          <w:szCs w:val="24"/>
        </w:rPr>
        <w:t>25.2</w:t>
      </w:r>
      <w:r>
        <w:rPr>
          <w:rFonts w:ascii="Calibri" w:hAnsi="Calibri" w:eastAsia="宋体" w:cs="Times New Roman"/>
          <w:b/>
          <w:sz w:val="24"/>
          <w:szCs w:val="24"/>
        </w:rPr>
        <w:t xml:space="preserve"> </w:t>
      </w:r>
      <w:r>
        <w:rPr>
          <w:rFonts w:hint="eastAsia" w:ascii="Calibri" w:hAnsi="Calibri" w:eastAsia="宋体" w:cs="Times New Roman"/>
          <w:b/>
          <w:sz w:val="24"/>
          <w:szCs w:val="24"/>
        </w:rPr>
        <w:t>排名第一的中标候选人放弃中标、或不能按规定签订合同的，招标人可以与第二的中标候选人进行商务谈判，对项目总承包价进行议价，双方达成一致后，招标人将第二的中标候选人确认为中标人。依此类推。</w:t>
      </w:r>
    </w:p>
    <w:p>
      <w:pPr>
        <w:snapToGrid w:val="0"/>
        <w:spacing w:line="360" w:lineRule="auto"/>
        <w:ind w:firstLine="480" w:firstLineChars="200"/>
        <w:rPr>
          <w:rFonts w:ascii="宋体" w:hAnsi="宋体" w:eastAsia="宋体" w:cs="Times New Roman"/>
          <w:sz w:val="24"/>
          <w:szCs w:val="24"/>
        </w:rPr>
      </w:pPr>
      <w:r>
        <w:rPr>
          <w:rFonts w:hint="eastAsia" w:ascii="Calibri" w:hAnsi="Calibri" w:eastAsia="宋体" w:cs="Times New Roman"/>
          <w:sz w:val="24"/>
          <w:szCs w:val="24"/>
        </w:rPr>
        <w:t>25.</w:t>
      </w:r>
      <w:r>
        <w:rPr>
          <w:rFonts w:hint="eastAsia" w:ascii="Calibri" w:hAnsi="Calibri" w:eastAsia="宋体" w:cs="Times New Roman"/>
          <w:sz w:val="24"/>
          <w:szCs w:val="24"/>
          <w:lang w:val="en-US" w:eastAsia="zh-CN"/>
        </w:rPr>
        <w:t>3</w:t>
      </w:r>
      <w:r>
        <w:rPr>
          <w:rFonts w:hint="eastAsia" w:ascii="Calibri" w:hAnsi="Calibri" w:eastAsia="宋体" w:cs="Times New Roman"/>
          <w:sz w:val="24"/>
          <w:szCs w:val="24"/>
        </w:rPr>
        <w:t xml:space="preserve"> </w:t>
      </w:r>
      <w:r>
        <w:rPr>
          <w:rFonts w:hint="eastAsia" w:ascii="宋体" w:hAnsi="宋体" w:eastAsia="宋体" w:cs="Times New Roman"/>
          <w:sz w:val="24"/>
          <w:szCs w:val="24"/>
        </w:rPr>
        <w:t>有下列情形的，招标人将重新组织招标：三名中标候选人均不能成为中标人的。</w:t>
      </w:r>
    </w:p>
    <w:p>
      <w:pPr>
        <w:spacing w:line="360" w:lineRule="auto"/>
        <w:ind w:firstLine="480" w:firstLineChars="200"/>
        <w:rPr>
          <w:rFonts w:ascii="黑体" w:hAnsi="宋体" w:eastAsia="黑体" w:cs="Times New Roman"/>
          <w:sz w:val="24"/>
          <w:szCs w:val="24"/>
        </w:rPr>
      </w:pPr>
      <w:r>
        <w:rPr>
          <w:rFonts w:hint="eastAsia" w:ascii="黑体" w:hAnsi="宋体" w:eastAsia="黑体" w:cs="Times New Roman"/>
          <w:sz w:val="24"/>
          <w:szCs w:val="24"/>
        </w:rPr>
        <w:t>26</w:t>
      </w:r>
      <w:r>
        <w:rPr>
          <w:rFonts w:ascii="黑体" w:hAnsi="宋体" w:eastAsia="黑体" w:cs="Times New Roman"/>
          <w:sz w:val="24"/>
          <w:szCs w:val="24"/>
        </w:rPr>
        <w:t xml:space="preserve"> </w:t>
      </w:r>
      <w:r>
        <w:rPr>
          <w:rFonts w:hint="eastAsia" w:ascii="黑体" w:hAnsi="宋体" w:eastAsia="黑体" w:cs="Times New Roman"/>
          <w:sz w:val="24"/>
          <w:szCs w:val="24"/>
        </w:rPr>
        <w:t>合同签订</w:t>
      </w:r>
    </w:p>
    <w:p>
      <w:pPr>
        <w:snapToGrid w:val="0"/>
        <w:spacing w:line="360" w:lineRule="auto"/>
        <w:ind w:firstLine="480" w:firstLineChars="200"/>
        <w:rPr>
          <w:rFonts w:ascii="Calibri" w:hAnsi="Calibri" w:eastAsia="宋体" w:cs="Times New Roman"/>
          <w:sz w:val="24"/>
          <w:szCs w:val="24"/>
        </w:rPr>
      </w:pPr>
      <w:r>
        <w:rPr>
          <w:rFonts w:hint="eastAsia" w:ascii="Calibri" w:hAnsi="Calibri" w:eastAsia="宋体" w:cs="Times New Roman"/>
          <w:sz w:val="24"/>
          <w:szCs w:val="24"/>
        </w:rPr>
        <w:t>26.</w:t>
      </w:r>
      <w:r>
        <w:rPr>
          <w:rFonts w:ascii="Calibri" w:hAnsi="Calibri" w:eastAsia="宋体" w:cs="Times New Roman"/>
          <w:sz w:val="24"/>
          <w:szCs w:val="24"/>
        </w:rPr>
        <w:t xml:space="preserve">1 </w:t>
      </w:r>
      <w:r>
        <w:rPr>
          <w:rFonts w:hint="eastAsia" w:ascii="Calibri" w:hAnsi="Calibri" w:eastAsia="宋体" w:cs="Times New Roman"/>
          <w:sz w:val="24"/>
          <w:szCs w:val="24"/>
        </w:rPr>
        <w:t>中标通知书发出之日起</w:t>
      </w:r>
      <w:r>
        <w:rPr>
          <w:rFonts w:ascii="Calibri" w:hAnsi="Calibri" w:eastAsia="宋体" w:cs="Times New Roman"/>
          <w:sz w:val="24"/>
          <w:szCs w:val="24"/>
        </w:rPr>
        <w:t>3</w:t>
      </w:r>
      <w:r>
        <w:rPr>
          <w:rFonts w:hint="eastAsia" w:ascii="Calibri" w:hAnsi="Calibri" w:eastAsia="宋体" w:cs="Times New Roman"/>
          <w:sz w:val="24"/>
          <w:szCs w:val="24"/>
        </w:rPr>
        <w:t>天（日历天）内，中标人应与招标人按照招标文件的要求和中标人投标文件的承诺签订承包合同。</w:t>
      </w:r>
    </w:p>
    <w:p>
      <w:pPr>
        <w:snapToGrid w:val="0"/>
        <w:spacing w:line="360" w:lineRule="auto"/>
        <w:ind w:firstLine="480" w:firstLineChars="200"/>
        <w:rPr>
          <w:rFonts w:ascii="Calibri" w:hAnsi="Calibri" w:eastAsia="宋体" w:cs="Times New Roman"/>
          <w:sz w:val="24"/>
          <w:szCs w:val="24"/>
        </w:rPr>
      </w:pPr>
      <w:r>
        <w:rPr>
          <w:rFonts w:hint="eastAsia" w:ascii="Calibri" w:hAnsi="Calibri" w:eastAsia="宋体" w:cs="Times New Roman"/>
          <w:sz w:val="24"/>
          <w:szCs w:val="24"/>
        </w:rPr>
        <w:t>26.2中标人拒绝或者放弃与招标人签订合同，招标人将取消其中标资格，并没收其投标保证金；给招标人造成的损失，中标人应当予以赔偿。</w:t>
      </w:r>
    </w:p>
    <w:p>
      <w:pPr>
        <w:snapToGrid w:val="0"/>
        <w:spacing w:line="360" w:lineRule="auto"/>
        <w:ind w:firstLine="480" w:firstLineChars="200"/>
        <w:rPr>
          <w:rFonts w:ascii="Calibri" w:hAnsi="Calibri" w:eastAsia="宋体" w:cs="Times New Roman"/>
          <w:sz w:val="24"/>
          <w:szCs w:val="24"/>
        </w:rPr>
      </w:pPr>
      <w:r>
        <w:rPr>
          <w:rFonts w:hint="eastAsia" w:ascii="Calibri" w:hAnsi="Calibri" w:eastAsia="宋体" w:cs="Times New Roman"/>
          <w:sz w:val="24"/>
          <w:szCs w:val="24"/>
        </w:rPr>
        <w:t>26.3 中标人应当按合同履行义务，完成中标项目的工程内容，不得将中标项目转让（转包）给他人。中标项目施工工程中的非主体、非关键性工作如需分包给他人完成，必须是招标文件中明确的分包项目。接受分包任务的企业应当具备相应的资格条件，并不得再次分包。中标人应当就分包项目向招标人负责。</w:t>
      </w:r>
    </w:p>
    <w:p>
      <w:pPr>
        <w:snapToGrid w:val="0"/>
        <w:spacing w:line="360" w:lineRule="auto"/>
        <w:ind w:firstLine="480" w:firstLineChars="200"/>
        <w:jc w:val="center"/>
        <w:rPr>
          <w:rFonts w:ascii="黑体" w:hAnsi="Calibri" w:eastAsia="黑体" w:cs="Times New Roman"/>
          <w:sz w:val="24"/>
          <w:szCs w:val="24"/>
        </w:rPr>
      </w:pPr>
      <w:r>
        <w:rPr>
          <w:rFonts w:hint="eastAsia" w:ascii="黑体" w:hAnsi="Calibri" w:eastAsia="黑体" w:cs="Times New Roman"/>
          <w:sz w:val="24"/>
          <w:szCs w:val="24"/>
        </w:rPr>
        <w:t>第六章  废标条款</w:t>
      </w:r>
    </w:p>
    <w:p>
      <w:pPr>
        <w:spacing w:line="360" w:lineRule="auto"/>
        <w:ind w:firstLine="480" w:firstLineChars="200"/>
        <w:rPr>
          <w:rFonts w:ascii="黑体" w:hAnsi="Calibri" w:eastAsia="黑体" w:cs="Times New Roman"/>
          <w:sz w:val="24"/>
          <w:szCs w:val="24"/>
        </w:rPr>
      </w:pPr>
      <w:r>
        <w:rPr>
          <w:rFonts w:hint="eastAsia" w:ascii="黑体" w:hAnsi="宋体" w:eastAsia="黑体" w:cs="Times New Roman"/>
          <w:sz w:val="24"/>
          <w:szCs w:val="24"/>
        </w:rPr>
        <w:t>一、开标</w:t>
      </w:r>
      <w:r>
        <w:rPr>
          <w:rFonts w:hint="eastAsia" w:ascii="黑体" w:hAnsi="Calibri" w:eastAsia="黑体" w:cs="Times New Roman"/>
          <w:sz w:val="24"/>
          <w:szCs w:val="24"/>
        </w:rPr>
        <w:t>废标条款</w:t>
      </w:r>
    </w:p>
    <w:p>
      <w:pPr>
        <w:spacing w:line="360" w:lineRule="auto"/>
        <w:ind w:firstLine="480" w:firstLineChars="200"/>
        <w:rPr>
          <w:rFonts w:ascii="Calibri" w:hAnsi="Calibri" w:eastAsia="宋体" w:cs="Times New Roman"/>
          <w:sz w:val="24"/>
          <w:szCs w:val="24"/>
        </w:rPr>
      </w:pPr>
      <w:r>
        <w:rPr>
          <w:rFonts w:hint="eastAsia" w:ascii="Calibri" w:hAnsi="Calibri" w:eastAsia="宋体" w:cs="Times New Roman"/>
          <w:sz w:val="24"/>
          <w:szCs w:val="24"/>
        </w:rPr>
        <w:t>1、投标文件未按本招标文件要求送达的。</w:t>
      </w:r>
    </w:p>
    <w:p>
      <w:pPr>
        <w:spacing w:line="360" w:lineRule="auto"/>
        <w:ind w:firstLine="480" w:firstLineChars="200"/>
        <w:rPr>
          <w:rFonts w:ascii="Calibri" w:hAnsi="Calibri" w:eastAsia="宋体" w:cs="Times New Roman"/>
          <w:sz w:val="24"/>
          <w:szCs w:val="24"/>
        </w:rPr>
      </w:pPr>
      <w:r>
        <w:rPr>
          <w:rFonts w:hint="eastAsia" w:ascii="Calibri" w:hAnsi="Calibri" w:eastAsia="宋体" w:cs="Times New Roman"/>
          <w:sz w:val="24"/>
          <w:szCs w:val="24"/>
        </w:rPr>
        <w:t>2、投标人的法定代表人或委托代理人未按本招标文件规定时间参加开标会议的。</w:t>
      </w:r>
    </w:p>
    <w:p>
      <w:pPr>
        <w:spacing w:line="360" w:lineRule="auto"/>
        <w:ind w:firstLine="480" w:firstLineChars="200"/>
        <w:rPr>
          <w:rFonts w:ascii="Calibri" w:hAnsi="Calibri" w:eastAsia="宋体" w:cs="Times New Roman"/>
          <w:sz w:val="24"/>
          <w:szCs w:val="24"/>
        </w:rPr>
      </w:pPr>
      <w:r>
        <w:rPr>
          <w:rFonts w:hint="eastAsia" w:ascii="Calibri" w:hAnsi="Calibri" w:eastAsia="宋体" w:cs="Times New Roman"/>
          <w:sz w:val="24"/>
          <w:szCs w:val="24"/>
        </w:rPr>
        <w:t>3、投标文件的组成、包封、标记未按本招标文件要求的；或者包封破损严重足以看见投标文件封面所有内容的。</w:t>
      </w:r>
    </w:p>
    <w:p>
      <w:pPr>
        <w:spacing w:line="360" w:lineRule="auto"/>
        <w:ind w:firstLine="480" w:firstLineChars="200"/>
        <w:rPr>
          <w:rFonts w:ascii="宋体" w:hAnsi="宋体" w:eastAsia="宋体" w:cs="Times New Roman"/>
          <w:sz w:val="24"/>
          <w:szCs w:val="24"/>
        </w:rPr>
      </w:pPr>
      <w:r>
        <w:rPr>
          <w:rFonts w:hint="eastAsia" w:ascii="Calibri" w:hAnsi="Calibri" w:eastAsia="宋体" w:cs="Times New Roman"/>
          <w:sz w:val="24"/>
          <w:szCs w:val="24"/>
        </w:rPr>
        <w:t>4、投标人参会代表应出示的证件不齐或证件无效的</w:t>
      </w:r>
      <w:r>
        <w:rPr>
          <w:rFonts w:hint="eastAsia" w:ascii="宋体" w:hAnsi="宋体" w:eastAsia="宋体" w:cs="Times New Roman"/>
          <w:sz w:val="24"/>
          <w:szCs w:val="24"/>
        </w:rPr>
        <w:t>。</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5、投标文件中的项目经理与报名（采用资格后审的）或资格预审申报的项目经理不一致的（因特殊情况，经招标人同意并已提交变更手续的除外）。</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6、主要材料（</w:t>
      </w:r>
      <w:r>
        <w:rPr>
          <w:rFonts w:hint="eastAsia" w:ascii="宋体" w:hAnsi="宋体" w:eastAsia="宋体" w:cs="Times New Roman"/>
          <w:sz w:val="24"/>
          <w:szCs w:val="24"/>
          <w:lang w:val="en-US" w:eastAsia="zh-CN"/>
        </w:rPr>
        <w:t>变压器、高压柜、电容柜、联络柜、动力电缆</w:t>
      </w:r>
      <w:r>
        <w:rPr>
          <w:rFonts w:hint="eastAsia" w:ascii="宋体" w:hAnsi="宋体" w:eastAsia="宋体" w:cs="Times New Roman"/>
          <w:sz w:val="24"/>
          <w:szCs w:val="24"/>
        </w:rPr>
        <w:t>等主材）不符合我方要求的。</w:t>
      </w:r>
    </w:p>
    <w:p>
      <w:pPr>
        <w:spacing w:line="360" w:lineRule="auto"/>
        <w:ind w:firstLine="480" w:firstLineChars="200"/>
        <w:rPr>
          <w:rFonts w:ascii="黑体" w:hAnsi="宋体" w:eastAsia="黑体" w:cs="Times New Roman"/>
          <w:sz w:val="24"/>
          <w:szCs w:val="24"/>
        </w:rPr>
      </w:pPr>
      <w:r>
        <w:rPr>
          <w:rFonts w:hint="eastAsia" w:ascii="黑体" w:hAnsi="宋体" w:eastAsia="黑体" w:cs="Times New Roman"/>
          <w:sz w:val="24"/>
          <w:szCs w:val="24"/>
        </w:rPr>
        <w:t>二、评标废标条款</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1、评审有一项评审因素不符合本招标文件评审标准的。</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2、商务标投标函的投标总报价采用手写或作修改的。</w:t>
      </w:r>
    </w:p>
    <w:p>
      <w:pPr>
        <w:spacing w:line="360" w:lineRule="auto"/>
        <w:ind w:firstLine="482" w:firstLineChars="200"/>
        <w:rPr>
          <w:rFonts w:ascii="宋体" w:hAnsi="宋体" w:eastAsia="宋体" w:cs="Times New Roman"/>
          <w:b/>
          <w:sz w:val="24"/>
          <w:szCs w:val="24"/>
        </w:rPr>
      </w:pPr>
      <w:r>
        <w:rPr>
          <w:rFonts w:hint="eastAsia" w:ascii="宋体" w:hAnsi="宋体" w:eastAsia="宋体" w:cs="Times New Roman"/>
          <w:b/>
          <w:sz w:val="24"/>
          <w:szCs w:val="24"/>
        </w:rPr>
        <w:t>3、经评标委员会评审认为投标报价恶意低价，</w:t>
      </w:r>
      <w:r>
        <w:rPr>
          <w:rFonts w:hint="eastAsia" w:ascii="宋体" w:hAnsi="宋体" w:eastAsia="宋体" w:cs="Times New Roman"/>
          <w:b/>
          <w:color w:val="000000"/>
          <w:sz w:val="24"/>
          <w:szCs w:val="24"/>
        </w:rPr>
        <w:t>或投标人恶意串通高价报价投标的</w:t>
      </w:r>
      <w:r>
        <w:rPr>
          <w:rFonts w:hint="eastAsia" w:ascii="宋体" w:hAnsi="宋体" w:eastAsia="宋体" w:cs="Times New Roman"/>
          <w:b/>
          <w:sz w:val="24"/>
          <w:szCs w:val="24"/>
        </w:rPr>
        <w:t>。</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4、投标人不按照评标委员会要求对投标文件有关问题进行澄清、说明、补正的；或评标委员会对投标报价计算错误进行修正后，投标人不接受修正后投标报价的。</w:t>
      </w:r>
    </w:p>
    <w:p>
      <w:pPr>
        <w:spacing w:line="360" w:lineRule="auto"/>
        <w:ind w:left="-105" w:leftChars="-50" w:firstLine="600" w:firstLineChars="250"/>
        <w:rPr>
          <w:rFonts w:ascii="宋体" w:hAnsi="宋体" w:eastAsia="宋体" w:cs="Times New Roman"/>
          <w:sz w:val="24"/>
          <w:szCs w:val="24"/>
        </w:rPr>
      </w:pPr>
      <w:r>
        <w:rPr>
          <w:rFonts w:hint="eastAsia" w:ascii="宋体" w:hAnsi="宋体" w:eastAsia="宋体" w:cs="Times New Roman"/>
          <w:sz w:val="24"/>
          <w:szCs w:val="24"/>
        </w:rPr>
        <w:t>5、评标委员会认定投标文件雷同的。</w:t>
      </w:r>
    </w:p>
    <w:p>
      <w:pPr>
        <w:spacing w:line="360" w:lineRule="auto"/>
        <w:ind w:firstLine="482" w:firstLineChars="200"/>
        <w:rPr>
          <w:rFonts w:ascii="宋体" w:hAnsi="宋体" w:eastAsia="宋体" w:cs="Times New Roman"/>
          <w:b/>
          <w:sz w:val="24"/>
          <w:szCs w:val="24"/>
        </w:rPr>
      </w:pPr>
      <w:r>
        <w:rPr>
          <w:rFonts w:hint="eastAsia" w:ascii="宋体" w:hAnsi="宋体" w:eastAsia="宋体" w:cs="Times New Roman"/>
          <w:b/>
          <w:sz w:val="24"/>
          <w:szCs w:val="24"/>
        </w:rPr>
        <w:t>6、投标文件对本招标文件需承诺内容未作出承诺的。</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7、投标文件内容违反法律法规规章相关规定的。</w:t>
      </w:r>
    </w:p>
    <w:p>
      <w:pPr>
        <w:spacing w:line="360" w:lineRule="auto"/>
        <w:ind w:firstLine="480" w:firstLineChars="200"/>
        <w:rPr>
          <w:rFonts w:ascii="Calibri" w:hAnsi="Calibri" w:eastAsia="宋体" w:cs="Times New Roman"/>
          <w:sz w:val="24"/>
          <w:szCs w:val="24"/>
        </w:rPr>
      </w:pPr>
    </w:p>
    <w:p>
      <w:pPr>
        <w:spacing w:line="360" w:lineRule="auto"/>
        <w:ind w:firstLine="480" w:firstLineChars="200"/>
        <w:jc w:val="center"/>
        <w:rPr>
          <w:rFonts w:ascii="黑体" w:hAnsi="宋体" w:eastAsia="黑体" w:cs="Times New Roman"/>
          <w:sz w:val="24"/>
          <w:szCs w:val="24"/>
        </w:rPr>
      </w:pPr>
      <w:r>
        <w:rPr>
          <w:rFonts w:hint="eastAsia" w:ascii="黑体" w:hAnsi="宋体" w:eastAsia="黑体" w:cs="Times New Roman"/>
          <w:sz w:val="24"/>
          <w:szCs w:val="24"/>
        </w:rPr>
        <w:t>第七章</w:t>
      </w:r>
      <w:r>
        <w:rPr>
          <w:rFonts w:ascii="黑体" w:hAnsi="宋体" w:eastAsia="黑体" w:cs="Times New Roman"/>
          <w:sz w:val="24"/>
          <w:szCs w:val="24"/>
        </w:rPr>
        <w:t xml:space="preserve">  </w:t>
      </w:r>
      <w:r>
        <w:rPr>
          <w:rFonts w:hint="eastAsia" w:ascii="黑体" w:hAnsi="宋体" w:eastAsia="黑体" w:cs="Times New Roman"/>
          <w:sz w:val="24"/>
          <w:szCs w:val="24"/>
        </w:rPr>
        <w:t>评标标准</w:t>
      </w:r>
    </w:p>
    <w:p>
      <w:pPr>
        <w:spacing w:line="360" w:lineRule="auto"/>
        <w:ind w:firstLine="480" w:firstLineChars="200"/>
        <w:rPr>
          <w:rFonts w:hint="eastAsia" w:ascii="宋体" w:hAnsi="宋体" w:eastAsia="宋体" w:cs="Times New Roman"/>
          <w:sz w:val="24"/>
          <w:szCs w:val="24"/>
        </w:rPr>
      </w:pPr>
      <w:bookmarkStart w:id="7" w:name="_Toc155150497"/>
      <w:r>
        <w:rPr>
          <w:rFonts w:hint="eastAsia" w:ascii="宋体" w:hAnsi="宋体" w:eastAsia="宋体" w:cs="Times New Roman"/>
          <w:sz w:val="24"/>
          <w:szCs w:val="24"/>
        </w:rPr>
        <w:t>评审标准：本次评标采用综合评</w:t>
      </w:r>
      <w:r>
        <w:rPr>
          <w:rFonts w:hint="eastAsia" w:ascii="宋体" w:hAnsi="宋体" w:eastAsia="宋体" w:cs="Times New Roman"/>
          <w:sz w:val="24"/>
          <w:szCs w:val="24"/>
          <w:lang w:val="en-US" w:eastAsia="zh-CN"/>
        </w:rPr>
        <w:t>分</w:t>
      </w:r>
      <w:r>
        <w:rPr>
          <w:rFonts w:hint="eastAsia" w:ascii="宋体" w:hAnsi="宋体" w:eastAsia="宋体" w:cs="Times New Roman"/>
          <w:sz w:val="24"/>
          <w:szCs w:val="24"/>
        </w:rPr>
        <w:t>法。评标委员会按照规定的评分标准进行打分，并按得分由高到低顺序确定中标候选人。综合评分相等时，以投标报价低的优先</w:t>
      </w:r>
      <w:r>
        <w:rPr>
          <w:rFonts w:hint="eastAsia" w:ascii="宋体" w:hAnsi="宋体" w:eastAsia="宋体" w:cs="Times New Roman"/>
          <w:sz w:val="24"/>
          <w:szCs w:val="24"/>
          <w:lang w:eastAsia="zh-CN"/>
        </w:rPr>
        <w:t>。</w:t>
      </w:r>
    </w:p>
    <w:p>
      <w:pPr>
        <w:spacing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说明：若出现其他异常情况，评标委员会有权集体决策定标，或废止本次招标，经监管部门同意，招标单位可另行组织招标。</w:t>
      </w:r>
    </w:p>
    <w:p>
      <w:pPr>
        <w:spacing w:line="360" w:lineRule="auto"/>
        <w:ind w:firstLine="480" w:firstLineChars="200"/>
        <w:rPr>
          <w:rFonts w:hint="eastAsia" w:ascii="宋体" w:hAnsi="宋体" w:eastAsia="宋体" w:cs="Times New Roman"/>
          <w:sz w:val="24"/>
          <w:szCs w:val="24"/>
        </w:rPr>
      </w:pPr>
      <w:bookmarkStart w:id="8" w:name="_Toc266_WPSOffice_Level2"/>
      <w:bookmarkStart w:id="9" w:name="_Toc437279933"/>
      <w:bookmarkStart w:id="10" w:name="_Toc352956404"/>
      <w:bookmarkStart w:id="11" w:name="_Toc405911659"/>
      <w:bookmarkStart w:id="12" w:name="_Toc15270"/>
      <w:bookmarkStart w:id="13" w:name="_Toc513051153"/>
      <w:r>
        <w:rPr>
          <w:rFonts w:hint="eastAsia" w:ascii="宋体" w:hAnsi="宋体" w:eastAsia="宋体" w:cs="Times New Roman"/>
          <w:sz w:val="24"/>
          <w:szCs w:val="24"/>
        </w:rPr>
        <w:t>二、商务标评审</w:t>
      </w:r>
      <w:bookmarkEnd w:id="8"/>
      <w:bookmarkEnd w:id="9"/>
      <w:bookmarkEnd w:id="10"/>
      <w:bookmarkEnd w:id="11"/>
      <w:bookmarkEnd w:id="12"/>
      <w:bookmarkEnd w:id="13"/>
    </w:p>
    <w:p>
      <w:pPr>
        <w:spacing w:line="360" w:lineRule="auto"/>
        <w:ind w:firstLine="480" w:firstLineChars="200"/>
        <w:rPr>
          <w:rFonts w:hint="default" w:ascii="宋体" w:hAnsi="宋体" w:eastAsia="宋体" w:cs="Times New Roman"/>
          <w:sz w:val="24"/>
          <w:szCs w:val="24"/>
          <w:lang w:val="en-US" w:eastAsia="zh-CN"/>
        </w:rPr>
      </w:pPr>
      <w:r>
        <w:rPr>
          <w:rFonts w:hint="eastAsia" w:ascii="宋体" w:hAnsi="宋体" w:eastAsia="宋体" w:cs="Times New Roman"/>
          <w:sz w:val="24"/>
          <w:szCs w:val="24"/>
        </w:rPr>
        <w:t>商务标合理性评审：商务标开标后先由评标专家对投标报价及清单综合单价的合理性进行评审，凡被评标委员会过半数的评标专家认定存有恶意抬高、压低投标报价、清单综合单价报价存在明显不平衡报价的以及发现串通投标等行为的，评标委员会对投标人进行质询，经质询后，仍然有超过半数的评标专家认定存有恶意抬高、压低投标报价（包括低于成本）、清单综合单价报价存在明显不平衡报价的以及发现串通投标等行为的，其商务标作无效报价处理。</w:t>
      </w:r>
    </w:p>
    <w:p>
      <w:pPr>
        <w:spacing w:line="360" w:lineRule="auto"/>
        <w:ind w:firstLine="480" w:firstLineChars="200"/>
        <w:rPr>
          <w:rFonts w:hint="eastAsia" w:ascii="宋体" w:hAnsi="宋体" w:eastAsia="宋体" w:cs="Times New Roman"/>
          <w:sz w:val="24"/>
          <w:szCs w:val="24"/>
        </w:rPr>
      </w:pPr>
      <w:bookmarkStart w:id="14" w:name="_Toc6894_WPSOffice_Level2"/>
      <w:bookmarkStart w:id="15" w:name="_Toc5706"/>
      <w:bookmarkStart w:id="16" w:name="_Toc513051156"/>
      <w:r>
        <w:rPr>
          <w:rFonts w:hint="eastAsia" w:ascii="宋体" w:hAnsi="宋体" w:eastAsia="宋体" w:cs="Times New Roman"/>
          <w:sz w:val="24"/>
          <w:szCs w:val="24"/>
          <w:lang w:val="en-US" w:eastAsia="zh-CN"/>
        </w:rPr>
        <w:t>三</w:t>
      </w:r>
      <w:r>
        <w:rPr>
          <w:rFonts w:hint="eastAsia" w:ascii="宋体" w:hAnsi="宋体" w:eastAsia="宋体" w:cs="Times New Roman"/>
          <w:sz w:val="24"/>
          <w:szCs w:val="24"/>
        </w:rPr>
        <w:t>、评标结果</w:t>
      </w:r>
      <w:bookmarkEnd w:id="14"/>
      <w:bookmarkEnd w:id="15"/>
      <w:bookmarkEnd w:id="16"/>
    </w:p>
    <w:p>
      <w:pPr>
        <w:spacing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评标委员会应根据最终得分由高到低进行排序，由评标委员会按得分高低，推荐3名中标候选人，但投标报价低于其成本的除外。</w:t>
      </w:r>
    </w:p>
    <w:p>
      <w:pPr>
        <w:spacing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说明：若出现其他异常情况，评标委员会有权集体决策定标，或废止本次招标，招标单位可另行组织招标。</w:t>
      </w:r>
    </w:p>
    <w:bookmarkEnd w:id="7"/>
    <w:p>
      <w:pPr>
        <w:spacing w:line="360" w:lineRule="auto"/>
        <w:ind w:firstLine="480" w:firstLineChars="200"/>
        <w:jc w:val="center"/>
        <w:rPr>
          <w:rFonts w:ascii="Calibri" w:hAnsi="Calibri" w:eastAsia="宋体" w:cs="Times New Roman"/>
          <w:sz w:val="24"/>
          <w:szCs w:val="24"/>
        </w:rPr>
      </w:pPr>
    </w:p>
    <w:p>
      <w:pPr>
        <w:spacing w:line="360" w:lineRule="auto"/>
        <w:ind w:firstLine="643" w:firstLineChars="200"/>
        <w:jc w:val="center"/>
        <w:rPr>
          <w:rFonts w:ascii="黑体" w:hAnsi="Calibri" w:eastAsia="黑体" w:cs="Times New Roman"/>
          <w:b/>
          <w:sz w:val="32"/>
          <w:szCs w:val="32"/>
        </w:rPr>
      </w:pPr>
      <w:r>
        <w:rPr>
          <w:rFonts w:hint="eastAsia" w:ascii="黑体" w:hAnsi="Calibri" w:eastAsia="黑体" w:cs="Times New Roman"/>
          <w:b/>
          <w:sz w:val="32"/>
          <w:szCs w:val="32"/>
        </w:rPr>
        <w:t>第八章   合同条款</w:t>
      </w:r>
    </w:p>
    <w:p>
      <w:pPr>
        <w:tabs>
          <w:tab w:val="left" w:pos="0"/>
          <w:tab w:val="left" w:pos="567"/>
          <w:tab w:val="left" w:pos="993"/>
          <w:tab w:val="left" w:pos="1134"/>
        </w:tabs>
        <w:snapToGrid w:val="0"/>
        <w:spacing w:line="360" w:lineRule="auto"/>
        <w:ind w:firstLine="480" w:firstLineChars="200"/>
        <w:jc w:val="center"/>
        <w:rPr>
          <w:rFonts w:ascii="Calibri" w:hAnsi="Calibri" w:eastAsia="宋体" w:cs="Times New Roman"/>
          <w:sz w:val="24"/>
          <w:szCs w:val="24"/>
        </w:rPr>
      </w:pPr>
    </w:p>
    <w:p>
      <w:pPr>
        <w:tabs>
          <w:tab w:val="left" w:pos="0"/>
          <w:tab w:val="left" w:pos="567"/>
          <w:tab w:val="left" w:pos="993"/>
          <w:tab w:val="left" w:pos="1134"/>
        </w:tabs>
        <w:snapToGrid w:val="0"/>
        <w:spacing w:line="360" w:lineRule="auto"/>
        <w:ind w:firstLine="480" w:firstLineChars="200"/>
        <w:rPr>
          <w:rFonts w:ascii="黑体" w:hAnsi="宋体" w:eastAsia="黑体" w:cs="Times New Roman"/>
          <w:sz w:val="24"/>
          <w:szCs w:val="24"/>
        </w:rPr>
      </w:pPr>
      <w:r>
        <w:rPr>
          <w:rFonts w:hint="eastAsia" w:ascii="黑体" w:hAnsi="宋体" w:eastAsia="黑体" w:cs="Times New Roman"/>
          <w:sz w:val="24"/>
          <w:szCs w:val="24"/>
        </w:rPr>
        <w:t>一、通用合同条款</w:t>
      </w:r>
    </w:p>
    <w:p>
      <w:pPr>
        <w:tabs>
          <w:tab w:val="left" w:pos="0"/>
          <w:tab w:val="left" w:pos="567"/>
          <w:tab w:val="left" w:pos="993"/>
          <w:tab w:val="left" w:pos="1134"/>
        </w:tabs>
        <w:snapToGrid w:val="0"/>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通用合同条款及条款内容见住房城乡建设部、国家工商行政管理总局制定的《建设工程施工合同（示范文本）》（GF-2013-0201）。</w:t>
      </w:r>
    </w:p>
    <w:p>
      <w:pPr>
        <w:tabs>
          <w:tab w:val="left" w:pos="0"/>
          <w:tab w:val="left" w:pos="567"/>
          <w:tab w:val="left" w:pos="993"/>
          <w:tab w:val="left" w:pos="1134"/>
        </w:tabs>
        <w:snapToGrid w:val="0"/>
        <w:spacing w:line="360" w:lineRule="auto"/>
        <w:ind w:firstLine="480" w:firstLineChars="200"/>
        <w:rPr>
          <w:rFonts w:ascii="黑体" w:hAnsi="宋体" w:eastAsia="黑体" w:cs="Times New Roman"/>
          <w:sz w:val="24"/>
          <w:szCs w:val="24"/>
        </w:rPr>
      </w:pPr>
      <w:r>
        <w:rPr>
          <w:rFonts w:hint="eastAsia" w:ascii="黑体" w:hAnsi="宋体" w:eastAsia="黑体" w:cs="Times New Roman"/>
          <w:sz w:val="24"/>
          <w:szCs w:val="24"/>
        </w:rPr>
        <w:t>二、专用合同条款</w:t>
      </w:r>
    </w:p>
    <w:p>
      <w:pPr>
        <w:spacing w:line="360" w:lineRule="auto"/>
        <w:ind w:firstLine="480" w:firstLineChars="200"/>
        <w:outlineLvl w:val="0"/>
        <w:rPr>
          <w:rFonts w:ascii="Calibri" w:hAnsi="Calibri" w:eastAsia="宋体" w:cs="Times New Roman"/>
          <w:sz w:val="24"/>
          <w:szCs w:val="24"/>
          <w:highlight w:val="yellow"/>
        </w:rPr>
      </w:pPr>
      <w:r>
        <w:rPr>
          <w:rFonts w:hint="eastAsia" w:ascii="Calibri" w:hAnsi="Calibri" w:eastAsia="宋体" w:cs="Times New Roman"/>
          <w:sz w:val="24"/>
          <w:szCs w:val="24"/>
        </w:rPr>
        <w:t>1．一般约定</w:t>
      </w:r>
    </w:p>
    <w:p>
      <w:pPr>
        <w:spacing w:line="360" w:lineRule="auto"/>
        <w:ind w:firstLine="480" w:firstLineChars="200"/>
        <w:rPr>
          <w:rFonts w:ascii="Calibri" w:hAnsi="Calibri" w:eastAsia="宋体" w:cs="Times New Roman"/>
          <w:sz w:val="24"/>
          <w:szCs w:val="24"/>
          <w:highlight w:val="none"/>
        </w:rPr>
      </w:pPr>
      <w:r>
        <w:rPr>
          <w:rFonts w:hint="eastAsia" w:ascii="Calibri" w:hAnsi="Calibri" w:eastAsia="宋体" w:cs="Times New Roman"/>
          <w:sz w:val="24"/>
          <w:szCs w:val="24"/>
          <w:highlight w:val="none"/>
        </w:rPr>
        <w:t>1.1图纸的提供。图纸数量和期限约定为：</w:t>
      </w:r>
      <w:r>
        <w:rPr>
          <w:rFonts w:hint="eastAsia" w:ascii="宋体" w:hAnsi="宋体" w:eastAsia="宋体" w:cs="Times New Roman"/>
          <w:b/>
          <w:sz w:val="24"/>
          <w:szCs w:val="24"/>
          <w:highlight w:val="none"/>
          <w:u w:val="single"/>
        </w:rPr>
        <w:t>合同签订后一星期内由投标人提供施工图三套及电子版一套</w:t>
      </w:r>
      <w:r>
        <w:rPr>
          <w:rFonts w:hint="eastAsia" w:ascii="Calibri" w:hAnsi="Calibri" w:eastAsia="宋体" w:cs="Times New Roman"/>
          <w:b/>
          <w:sz w:val="24"/>
          <w:szCs w:val="24"/>
          <w:highlight w:val="none"/>
        </w:rPr>
        <w:t>。</w:t>
      </w:r>
    </w:p>
    <w:p>
      <w:pPr>
        <w:spacing w:line="360" w:lineRule="auto"/>
        <w:ind w:firstLine="480" w:firstLineChars="200"/>
        <w:rPr>
          <w:rFonts w:ascii="Calibri" w:hAnsi="Calibri" w:eastAsia="宋体" w:cs="Times New Roman"/>
          <w:sz w:val="24"/>
          <w:szCs w:val="24"/>
        </w:rPr>
      </w:pPr>
      <w:r>
        <w:rPr>
          <w:rFonts w:hint="eastAsia" w:ascii="Calibri" w:hAnsi="Calibri" w:eastAsia="宋体" w:cs="Times New Roman"/>
          <w:sz w:val="24"/>
          <w:szCs w:val="24"/>
        </w:rPr>
        <w:t>1.2图纸的修改。本合同图纸修改签发期限约定为：</w:t>
      </w:r>
      <w:r>
        <w:rPr>
          <w:rFonts w:hint="eastAsia" w:ascii="宋体" w:hAnsi="宋体" w:eastAsia="宋体" w:cs="Times New Roman"/>
          <w:b/>
          <w:sz w:val="24"/>
          <w:szCs w:val="24"/>
          <w:u w:val="single"/>
        </w:rPr>
        <w:t>不影响正常施工为限</w:t>
      </w:r>
      <w:r>
        <w:rPr>
          <w:rFonts w:hint="eastAsia" w:ascii="Calibri" w:hAnsi="Calibri" w:eastAsia="宋体" w:cs="Times New Roman"/>
          <w:b/>
          <w:sz w:val="24"/>
          <w:szCs w:val="24"/>
        </w:rPr>
        <w:t>。</w:t>
      </w:r>
    </w:p>
    <w:p>
      <w:pPr>
        <w:spacing w:line="360" w:lineRule="auto"/>
        <w:ind w:firstLine="480" w:firstLineChars="200"/>
        <w:rPr>
          <w:rFonts w:ascii="Calibri" w:hAnsi="Calibri" w:eastAsia="宋体" w:cs="Times New Roman"/>
          <w:sz w:val="24"/>
          <w:szCs w:val="24"/>
        </w:rPr>
      </w:pPr>
      <w:r>
        <w:rPr>
          <w:rFonts w:hint="eastAsia" w:ascii="Calibri" w:hAnsi="Calibri" w:eastAsia="宋体" w:cs="Times New Roman"/>
          <w:sz w:val="24"/>
          <w:szCs w:val="24"/>
        </w:rPr>
        <w:t>2．发包人义务</w:t>
      </w:r>
    </w:p>
    <w:p>
      <w:pPr>
        <w:snapToGrid w:val="0"/>
        <w:spacing w:line="360" w:lineRule="auto"/>
        <w:ind w:firstLine="480" w:firstLineChars="200"/>
        <w:rPr>
          <w:rFonts w:ascii="宋体" w:hAnsi="宋体" w:eastAsia="宋体" w:cs="Times New Roman"/>
          <w:sz w:val="24"/>
          <w:szCs w:val="24"/>
        </w:rPr>
      </w:pPr>
      <w:r>
        <w:rPr>
          <w:rFonts w:hint="eastAsia" w:ascii="宋体" w:hAnsi="Courier New" w:eastAsia="宋体" w:cs="Times New Roman"/>
          <w:sz w:val="24"/>
          <w:szCs w:val="24"/>
        </w:rPr>
        <w:t>2.1提供施工场地。本合同发包人提供施工场地约定为：</w:t>
      </w:r>
      <w:r>
        <w:rPr>
          <w:rFonts w:ascii="宋体" w:hAnsi="宋体" w:eastAsia="宋体" w:cs="Times New Roman"/>
          <w:sz w:val="24"/>
          <w:szCs w:val="24"/>
        </w:rPr>
        <w:t>发包人在合同签订后</w:t>
      </w:r>
      <w:r>
        <w:rPr>
          <w:rFonts w:hint="eastAsia" w:ascii="宋体" w:hAnsi="宋体" w:eastAsia="宋体" w:cs="Times New Roman"/>
          <w:sz w:val="24"/>
          <w:szCs w:val="24"/>
        </w:rPr>
        <w:t>双方确定的开工日期之前3</w:t>
      </w:r>
      <w:r>
        <w:rPr>
          <w:rFonts w:ascii="宋体" w:hAnsi="宋体" w:eastAsia="宋体" w:cs="Times New Roman"/>
          <w:sz w:val="24"/>
          <w:szCs w:val="24"/>
        </w:rPr>
        <w:t>天内提供</w:t>
      </w:r>
      <w:r>
        <w:rPr>
          <w:rFonts w:hint="eastAsia" w:ascii="宋体" w:hAnsi="宋体" w:eastAsia="宋体" w:cs="Times New Roman"/>
          <w:sz w:val="24"/>
          <w:szCs w:val="24"/>
        </w:rPr>
        <w:t>施工用</w:t>
      </w:r>
      <w:r>
        <w:rPr>
          <w:rFonts w:ascii="宋体" w:hAnsi="宋体" w:eastAsia="宋体" w:cs="Times New Roman"/>
          <w:sz w:val="24"/>
          <w:szCs w:val="24"/>
        </w:rPr>
        <w:t>水</w:t>
      </w:r>
      <w:r>
        <w:rPr>
          <w:rFonts w:hint="eastAsia" w:ascii="宋体" w:hAnsi="宋体" w:eastAsia="宋体" w:cs="Times New Roman"/>
          <w:sz w:val="24"/>
          <w:szCs w:val="24"/>
        </w:rPr>
        <w:t>和用</w:t>
      </w:r>
      <w:r>
        <w:rPr>
          <w:rFonts w:ascii="宋体" w:hAnsi="宋体" w:eastAsia="宋体" w:cs="Times New Roman"/>
          <w:sz w:val="24"/>
          <w:szCs w:val="24"/>
        </w:rPr>
        <w:t>电，</w:t>
      </w:r>
      <w:r>
        <w:rPr>
          <w:rFonts w:hint="eastAsia" w:ascii="宋体" w:hAnsi="宋体" w:eastAsia="宋体" w:cs="Times New Roman"/>
          <w:sz w:val="24"/>
          <w:szCs w:val="24"/>
        </w:rPr>
        <w:t>到施工现场的水、电管线由承包人负责，</w:t>
      </w:r>
      <w:r>
        <w:rPr>
          <w:rFonts w:ascii="宋体" w:hAnsi="宋体" w:eastAsia="宋体" w:cs="Times New Roman"/>
          <w:sz w:val="24"/>
          <w:szCs w:val="24"/>
        </w:rPr>
        <w:t>使用过程中的费用由承包人承担。</w:t>
      </w:r>
    </w:p>
    <w:p>
      <w:pPr>
        <w:autoSpaceDE w:val="0"/>
        <w:autoSpaceDN w:val="0"/>
        <w:adjustRightInd w:val="0"/>
        <w:spacing w:line="360" w:lineRule="auto"/>
        <w:ind w:left="200" w:firstLine="224" w:firstLineChars="93"/>
        <w:jc w:val="left"/>
        <w:rPr>
          <w:rFonts w:ascii="Calibri" w:hAnsi="Calibri" w:eastAsia="宋体" w:cs="Times New Roman"/>
          <w:b/>
          <w:sz w:val="24"/>
          <w:szCs w:val="24"/>
        </w:rPr>
      </w:pPr>
      <w:r>
        <w:rPr>
          <w:rFonts w:ascii="Calibri" w:hAnsi="Calibri" w:eastAsia="宋体" w:cs="Times New Roman"/>
          <w:b/>
          <w:sz w:val="24"/>
          <w:szCs w:val="24"/>
        </w:rPr>
        <w:t>2.</w:t>
      </w:r>
      <w:r>
        <w:rPr>
          <w:rFonts w:hint="eastAsia" w:ascii="Calibri" w:hAnsi="Calibri" w:eastAsia="宋体" w:cs="Times New Roman"/>
          <w:b/>
          <w:sz w:val="24"/>
          <w:szCs w:val="24"/>
        </w:rPr>
        <w:t>2发包人根据如下方式向承包人支付合同价款的期限约定：</w:t>
      </w:r>
    </w:p>
    <w:p>
      <w:pPr>
        <w:autoSpaceDE w:val="0"/>
        <w:autoSpaceDN w:val="0"/>
        <w:adjustRightInd w:val="0"/>
        <w:spacing w:line="360" w:lineRule="auto"/>
        <w:ind w:left="200" w:firstLine="482" w:firstLineChars="200"/>
        <w:jc w:val="left"/>
        <w:rPr>
          <w:rFonts w:hint="eastAsia" w:ascii="宋体" w:hAnsi="Calibri" w:eastAsia="宋体" w:cs="宋体"/>
          <w:b/>
          <w:kern w:val="0"/>
          <w:sz w:val="24"/>
          <w:szCs w:val="24"/>
          <w:highlight w:val="none"/>
          <w:lang w:val="zh-CN"/>
        </w:rPr>
      </w:pPr>
      <w:r>
        <w:rPr>
          <w:rFonts w:hint="eastAsia" w:ascii="宋体" w:hAnsi="Calibri" w:eastAsia="宋体" w:cs="宋体"/>
          <w:b/>
          <w:kern w:val="0"/>
          <w:sz w:val="24"/>
          <w:szCs w:val="24"/>
          <w:highlight w:val="none"/>
          <w:lang w:val="zh-CN"/>
        </w:rPr>
        <w:t>2.2.1工程进度款分为</w:t>
      </w:r>
      <w:r>
        <w:rPr>
          <w:rFonts w:hint="eastAsia" w:ascii="宋体" w:hAnsi="Calibri" w:eastAsia="宋体" w:cs="宋体"/>
          <w:b/>
          <w:kern w:val="0"/>
          <w:sz w:val="24"/>
          <w:szCs w:val="24"/>
          <w:highlight w:val="none"/>
          <w:lang w:val="en-US" w:eastAsia="zh-CN"/>
        </w:rPr>
        <w:t>三</w:t>
      </w:r>
      <w:r>
        <w:rPr>
          <w:rFonts w:hint="eastAsia" w:ascii="宋体" w:hAnsi="Calibri" w:eastAsia="宋体" w:cs="宋体"/>
          <w:b/>
          <w:kern w:val="0"/>
          <w:sz w:val="24"/>
          <w:szCs w:val="24"/>
          <w:highlight w:val="none"/>
          <w:lang w:val="zh-CN"/>
        </w:rPr>
        <w:t>个阶段：</w:t>
      </w:r>
    </w:p>
    <w:p>
      <w:pPr>
        <w:autoSpaceDE w:val="0"/>
        <w:autoSpaceDN w:val="0"/>
        <w:adjustRightInd w:val="0"/>
        <w:spacing w:line="360" w:lineRule="auto"/>
        <w:ind w:left="678" w:leftChars="323" w:firstLine="0" w:firstLineChars="0"/>
        <w:jc w:val="left"/>
        <w:rPr>
          <w:rFonts w:hint="eastAsia" w:ascii="宋体" w:hAnsi="Calibri" w:eastAsia="宋体" w:cs="宋体"/>
          <w:b/>
          <w:kern w:val="0"/>
          <w:sz w:val="24"/>
          <w:szCs w:val="24"/>
          <w:highlight w:val="none"/>
          <w:lang w:val="en-US" w:eastAsia="zh-CN"/>
        </w:rPr>
      </w:pPr>
      <w:r>
        <w:rPr>
          <w:rFonts w:hint="eastAsia" w:ascii="宋体" w:hAnsi="Calibri" w:eastAsia="宋体" w:cs="宋体"/>
          <w:b/>
          <w:kern w:val="0"/>
          <w:sz w:val="24"/>
          <w:szCs w:val="24"/>
          <w:highlight w:val="none"/>
          <w:lang w:val="zh-CN"/>
        </w:rPr>
        <w:t>第</w:t>
      </w:r>
      <w:r>
        <w:rPr>
          <w:rFonts w:hint="eastAsia" w:ascii="宋体" w:hAnsi="Calibri" w:eastAsia="宋体" w:cs="宋体"/>
          <w:b/>
          <w:kern w:val="0"/>
          <w:sz w:val="24"/>
          <w:szCs w:val="24"/>
          <w:highlight w:val="none"/>
          <w:lang w:val="en-US" w:eastAsia="zh-CN"/>
        </w:rPr>
        <w:t>一</w:t>
      </w:r>
      <w:r>
        <w:rPr>
          <w:rFonts w:hint="eastAsia" w:ascii="宋体" w:hAnsi="Calibri" w:eastAsia="宋体" w:cs="宋体"/>
          <w:b/>
          <w:kern w:val="0"/>
          <w:sz w:val="24"/>
          <w:szCs w:val="24"/>
          <w:highlight w:val="none"/>
          <w:lang w:val="zh-CN"/>
        </w:rPr>
        <w:t>阶段：施工合同</w:t>
      </w:r>
      <w:r>
        <w:rPr>
          <w:rFonts w:hint="eastAsia" w:ascii="宋体" w:hAnsi="Calibri" w:eastAsia="宋体" w:cs="宋体"/>
          <w:b/>
          <w:kern w:val="0"/>
          <w:sz w:val="24"/>
          <w:szCs w:val="24"/>
          <w:highlight w:val="none"/>
          <w:lang w:val="en-US" w:eastAsia="zh-CN"/>
        </w:rPr>
        <w:t>签订后，支付合同总价款的30%作为预付款。</w:t>
      </w:r>
    </w:p>
    <w:p>
      <w:pPr>
        <w:autoSpaceDE w:val="0"/>
        <w:autoSpaceDN w:val="0"/>
        <w:adjustRightInd w:val="0"/>
        <w:spacing w:line="360" w:lineRule="auto"/>
        <w:ind w:left="678" w:leftChars="323" w:firstLine="0" w:firstLineChars="0"/>
        <w:jc w:val="left"/>
        <w:rPr>
          <w:rFonts w:hint="eastAsia" w:ascii="宋体" w:hAnsi="Calibri" w:eastAsia="宋体" w:cs="宋体"/>
          <w:b/>
          <w:kern w:val="0"/>
          <w:sz w:val="24"/>
          <w:szCs w:val="24"/>
          <w:highlight w:val="none"/>
          <w:lang w:val="en-US" w:eastAsia="zh-CN"/>
        </w:rPr>
      </w:pPr>
      <w:r>
        <w:rPr>
          <w:rFonts w:hint="eastAsia" w:ascii="宋体" w:hAnsi="Calibri" w:eastAsia="宋体" w:cs="宋体"/>
          <w:b/>
          <w:kern w:val="0"/>
          <w:sz w:val="24"/>
          <w:szCs w:val="24"/>
          <w:highlight w:val="none"/>
          <w:lang w:val="zh-CN"/>
        </w:rPr>
        <w:t>第</w:t>
      </w:r>
      <w:r>
        <w:rPr>
          <w:rFonts w:hint="eastAsia" w:ascii="宋体" w:hAnsi="Calibri" w:eastAsia="宋体" w:cs="宋体"/>
          <w:b/>
          <w:kern w:val="0"/>
          <w:sz w:val="24"/>
          <w:szCs w:val="24"/>
          <w:highlight w:val="none"/>
          <w:lang w:val="en-US" w:eastAsia="zh-CN"/>
        </w:rPr>
        <w:t>二</w:t>
      </w:r>
      <w:r>
        <w:rPr>
          <w:rFonts w:hint="eastAsia" w:ascii="宋体" w:hAnsi="Calibri" w:eastAsia="宋体" w:cs="宋体"/>
          <w:b/>
          <w:kern w:val="0"/>
          <w:sz w:val="24"/>
          <w:szCs w:val="24"/>
          <w:highlight w:val="none"/>
          <w:lang w:val="zh-CN"/>
        </w:rPr>
        <w:t>阶段：</w:t>
      </w:r>
      <w:r>
        <w:rPr>
          <w:rFonts w:hint="eastAsia" w:ascii="宋体" w:hAnsi="Calibri" w:eastAsia="宋体" w:cs="宋体"/>
          <w:b/>
          <w:kern w:val="0"/>
          <w:sz w:val="24"/>
          <w:szCs w:val="24"/>
          <w:highlight w:val="none"/>
          <w:lang w:val="en-US" w:eastAsia="zh-CN"/>
        </w:rPr>
        <w:t>变压器、高压柜、联络柜、电容柜、动力电缆等主材进场并验收合格后支付合同总价款的40%。</w:t>
      </w:r>
    </w:p>
    <w:p>
      <w:pPr>
        <w:pStyle w:val="2"/>
        <w:ind w:left="723" w:hanging="723" w:hangingChars="300"/>
        <w:rPr>
          <w:rFonts w:hint="default"/>
          <w:lang w:val="en-US" w:eastAsia="zh-CN"/>
        </w:rPr>
      </w:pPr>
      <w:r>
        <w:rPr>
          <w:rFonts w:hint="eastAsia" w:hAnsi="Calibri" w:eastAsia="宋体" w:cs="宋体"/>
          <w:b/>
          <w:kern w:val="0"/>
          <w:sz w:val="24"/>
          <w:szCs w:val="24"/>
          <w:highlight w:val="none"/>
          <w:lang w:val="en-US" w:eastAsia="zh-CN"/>
        </w:rPr>
        <w:t xml:space="preserve">      第三阶段：所有施工内容完成，并完成我司验收及供电公司验收后，送电使用正常后支付合同总价款的25%.</w:t>
      </w:r>
    </w:p>
    <w:p>
      <w:pPr>
        <w:autoSpaceDE w:val="0"/>
        <w:autoSpaceDN w:val="0"/>
        <w:adjustRightInd w:val="0"/>
        <w:spacing w:line="360" w:lineRule="auto"/>
        <w:ind w:left="678" w:leftChars="323" w:firstLine="0" w:firstLineChars="0"/>
        <w:jc w:val="left"/>
        <w:rPr>
          <w:rFonts w:ascii="宋体" w:hAnsi="Calibri" w:eastAsia="宋体" w:cs="宋体"/>
          <w:b/>
          <w:kern w:val="0"/>
          <w:sz w:val="24"/>
          <w:szCs w:val="24"/>
          <w:highlight w:val="none"/>
          <w:lang w:val="zh-CN"/>
        </w:rPr>
      </w:pPr>
      <w:r>
        <w:rPr>
          <w:rFonts w:hint="eastAsia" w:ascii="宋体" w:hAnsi="Calibri" w:eastAsia="宋体" w:cs="宋体"/>
          <w:b/>
          <w:kern w:val="0"/>
          <w:sz w:val="24"/>
          <w:szCs w:val="24"/>
          <w:highlight w:val="none"/>
          <w:lang w:val="en-US" w:eastAsia="zh-CN"/>
        </w:rPr>
        <w:t>自验收合格之日起1年后且无质量问题支付合同总价款的</w:t>
      </w:r>
      <w:r>
        <w:rPr>
          <w:rFonts w:hint="eastAsia" w:ascii="宋体" w:hAnsi="Calibri" w:eastAsia="宋体" w:cs="宋体"/>
          <w:b/>
          <w:kern w:val="0"/>
          <w:sz w:val="24"/>
          <w:szCs w:val="24"/>
          <w:highlight w:val="none"/>
          <w:lang w:val="zh-CN"/>
        </w:rPr>
        <w:t>5%</w:t>
      </w:r>
      <w:r>
        <w:rPr>
          <w:rFonts w:hint="eastAsia" w:ascii="宋体" w:hAnsi="Calibri" w:eastAsia="宋体" w:cs="宋体"/>
          <w:b/>
          <w:kern w:val="0"/>
          <w:sz w:val="24"/>
          <w:szCs w:val="24"/>
          <w:highlight w:val="none"/>
          <w:lang w:val="en-US" w:eastAsia="zh-CN"/>
        </w:rPr>
        <w:t>质保</w:t>
      </w:r>
      <w:r>
        <w:rPr>
          <w:rFonts w:hint="eastAsia" w:ascii="宋体" w:hAnsi="Calibri" w:eastAsia="宋体" w:cs="宋体"/>
          <w:b/>
          <w:kern w:val="0"/>
          <w:sz w:val="24"/>
          <w:szCs w:val="24"/>
          <w:highlight w:val="none"/>
          <w:lang w:val="zh-CN"/>
        </w:rPr>
        <w:t>金（</w:t>
      </w:r>
      <w:r>
        <w:rPr>
          <w:rFonts w:hint="eastAsia" w:ascii="宋体" w:hAnsi="Calibri" w:eastAsia="宋体" w:cs="宋体"/>
          <w:b/>
          <w:kern w:val="0"/>
          <w:sz w:val="24"/>
          <w:szCs w:val="24"/>
          <w:highlight w:val="none"/>
          <w:lang w:val="en-US" w:eastAsia="zh-CN"/>
        </w:rPr>
        <w:t>变压器及高压柜等关键设施质保2年</w:t>
      </w:r>
      <w:r>
        <w:rPr>
          <w:rFonts w:hint="eastAsia" w:ascii="宋体" w:hAnsi="Calibri" w:eastAsia="宋体" w:cs="宋体"/>
          <w:b/>
          <w:kern w:val="0"/>
          <w:sz w:val="24"/>
          <w:szCs w:val="24"/>
          <w:highlight w:val="none"/>
          <w:lang w:val="zh-CN"/>
        </w:rPr>
        <w:t>）。工程款招标方使用6个月的电子银行承兑汇票支付。保修金待保修期（验收合格后1年）满后</w:t>
      </w:r>
      <w:r>
        <w:rPr>
          <w:rFonts w:hint="eastAsia" w:ascii="宋体" w:hAnsi="Calibri" w:eastAsia="宋体" w:cs="宋体"/>
          <w:b/>
          <w:kern w:val="0"/>
          <w:sz w:val="24"/>
          <w:szCs w:val="24"/>
          <w:highlight w:val="none"/>
          <w:lang w:val="en-US" w:eastAsia="zh-CN"/>
        </w:rPr>
        <w:t>无息</w:t>
      </w:r>
      <w:r>
        <w:rPr>
          <w:rFonts w:hint="eastAsia" w:ascii="宋体" w:hAnsi="Calibri" w:eastAsia="宋体" w:cs="宋体"/>
          <w:b/>
          <w:kern w:val="0"/>
          <w:sz w:val="24"/>
          <w:szCs w:val="24"/>
          <w:highlight w:val="none"/>
          <w:lang w:val="zh-CN"/>
        </w:rPr>
        <w:t>支付。</w:t>
      </w:r>
    </w:p>
    <w:p>
      <w:pPr>
        <w:autoSpaceDE w:val="0"/>
        <w:autoSpaceDN w:val="0"/>
        <w:adjustRightInd w:val="0"/>
        <w:spacing w:line="360" w:lineRule="auto"/>
        <w:ind w:left="200" w:firstLine="482" w:firstLineChars="200"/>
        <w:jc w:val="left"/>
        <w:rPr>
          <w:rFonts w:ascii="宋体" w:hAnsi="宋体" w:eastAsia="宋体" w:cs="Times New Roman"/>
          <w:b/>
          <w:bCs/>
          <w:sz w:val="24"/>
          <w:szCs w:val="24"/>
          <w:highlight w:val="none"/>
        </w:rPr>
      </w:pPr>
      <w:r>
        <w:rPr>
          <w:rFonts w:hint="eastAsia" w:ascii="宋体" w:hAnsi="宋体" w:eastAsia="宋体" w:cs="Times New Roman"/>
          <w:b/>
          <w:bCs/>
          <w:sz w:val="24"/>
          <w:szCs w:val="24"/>
        </w:rPr>
        <w:t>（第</w:t>
      </w:r>
      <w:r>
        <w:rPr>
          <w:rFonts w:hint="eastAsia" w:ascii="宋体" w:hAnsi="宋体" w:eastAsia="宋体" w:cs="Times New Roman"/>
          <w:b/>
          <w:bCs/>
          <w:sz w:val="24"/>
          <w:szCs w:val="24"/>
          <w:lang w:val="en-US" w:eastAsia="zh-CN"/>
        </w:rPr>
        <w:t>三</w:t>
      </w:r>
      <w:r>
        <w:rPr>
          <w:rFonts w:hint="eastAsia" w:ascii="宋体" w:hAnsi="宋体" w:eastAsia="宋体" w:cs="Times New Roman"/>
          <w:b/>
          <w:bCs/>
          <w:sz w:val="24"/>
          <w:szCs w:val="24"/>
        </w:rPr>
        <w:t>阶段的款项</w:t>
      </w:r>
      <w:r>
        <w:rPr>
          <w:rFonts w:hint="eastAsia" w:ascii="宋体" w:hAnsi="宋体" w:eastAsia="宋体" w:cs="Times New Roman"/>
          <w:b/>
          <w:bCs/>
          <w:sz w:val="24"/>
          <w:szCs w:val="24"/>
          <w:lang w:val="en-US" w:eastAsia="zh-CN"/>
        </w:rPr>
        <w:t>付款前</w:t>
      </w:r>
      <w:r>
        <w:rPr>
          <w:rFonts w:hint="eastAsia" w:ascii="宋体" w:hAnsi="宋体" w:eastAsia="宋体" w:cs="Times New Roman"/>
          <w:b/>
          <w:bCs/>
          <w:sz w:val="24"/>
          <w:szCs w:val="24"/>
        </w:rPr>
        <w:t>，承包人应向发包人开具总工程款</w:t>
      </w:r>
      <w:r>
        <w:rPr>
          <w:rFonts w:hint="eastAsia" w:ascii="宋体" w:hAnsi="宋体" w:eastAsia="宋体" w:cs="Times New Roman"/>
          <w:b/>
          <w:bCs/>
          <w:sz w:val="24"/>
          <w:szCs w:val="24"/>
          <w:highlight w:val="none"/>
        </w:rPr>
        <w:t>的税率为</w:t>
      </w:r>
      <w:r>
        <w:rPr>
          <w:rFonts w:hint="eastAsia" w:ascii="宋体" w:hAnsi="宋体" w:eastAsia="宋体" w:cs="Times New Roman"/>
          <w:b/>
          <w:bCs/>
          <w:color w:val="FF0000"/>
          <w:sz w:val="24"/>
          <w:szCs w:val="24"/>
          <w:highlight w:val="none"/>
          <w:lang w:val="en-US" w:eastAsia="zh-CN"/>
        </w:rPr>
        <w:t>9</w:t>
      </w:r>
      <w:r>
        <w:rPr>
          <w:rFonts w:hint="eastAsia" w:ascii="宋体" w:hAnsi="宋体" w:eastAsia="宋体" w:cs="Times New Roman"/>
          <w:b/>
          <w:bCs/>
          <w:color w:val="FF0000"/>
          <w:sz w:val="24"/>
          <w:szCs w:val="24"/>
          <w:highlight w:val="none"/>
        </w:rPr>
        <w:t>%的增值税专用发票</w:t>
      </w:r>
      <w:r>
        <w:rPr>
          <w:rFonts w:hint="eastAsia" w:ascii="宋体" w:hAnsi="宋体" w:eastAsia="宋体" w:cs="Times New Roman"/>
          <w:b/>
          <w:bCs/>
          <w:sz w:val="24"/>
          <w:szCs w:val="24"/>
          <w:highlight w:val="none"/>
        </w:rPr>
        <w:t>。）</w:t>
      </w:r>
    </w:p>
    <w:p>
      <w:pPr>
        <w:autoSpaceDE w:val="0"/>
        <w:autoSpaceDN w:val="0"/>
        <w:adjustRightInd w:val="0"/>
        <w:spacing w:line="360" w:lineRule="auto"/>
        <w:ind w:left="200" w:firstLine="482" w:firstLineChars="200"/>
        <w:jc w:val="left"/>
        <w:rPr>
          <w:rFonts w:hint="eastAsia" w:ascii="宋体" w:hAnsi="宋体" w:eastAsia="宋体" w:cs="宋体"/>
          <w:b/>
          <w:kern w:val="0"/>
          <w:sz w:val="24"/>
          <w:szCs w:val="24"/>
          <w:lang w:val="zh-CN" w:eastAsia="zh-CN"/>
        </w:rPr>
      </w:pPr>
      <w:r>
        <w:rPr>
          <w:rFonts w:hint="eastAsia" w:ascii="宋体" w:hAnsi="宋体" w:eastAsia="宋体" w:cs="Times New Roman"/>
          <w:b/>
          <w:bCs/>
          <w:sz w:val="24"/>
          <w:szCs w:val="24"/>
        </w:rPr>
        <w:t>工程款支付应根据承包</w:t>
      </w:r>
      <w:r>
        <w:rPr>
          <w:rFonts w:hint="eastAsia" w:ascii="宋体" w:hAnsi="宋体" w:eastAsia="宋体" w:cs="Times New Roman"/>
          <w:b/>
          <w:bCs/>
          <w:sz w:val="24"/>
          <w:szCs w:val="24"/>
          <w:highlight w:val="none"/>
        </w:rPr>
        <w:t>方递交的工程进度款申请</w:t>
      </w:r>
      <w:r>
        <w:rPr>
          <w:rFonts w:hint="eastAsia" w:ascii="宋体" w:hAnsi="宋体" w:eastAsia="宋体" w:cs="Times New Roman"/>
          <w:b/>
          <w:bCs/>
          <w:sz w:val="24"/>
          <w:szCs w:val="24"/>
        </w:rPr>
        <w:t>书并经发包方审核签章通过且承包人交付等额法定发票为前提</w:t>
      </w:r>
      <w:r>
        <w:rPr>
          <w:rFonts w:hint="eastAsia" w:ascii="宋体" w:hAnsi="宋体" w:eastAsia="宋体" w:cs="Times New Roman"/>
          <w:b/>
          <w:bCs/>
          <w:sz w:val="24"/>
          <w:szCs w:val="24"/>
          <w:lang w:eastAsia="zh-CN"/>
        </w:rPr>
        <w:t>）。</w:t>
      </w:r>
    </w:p>
    <w:p>
      <w:pPr>
        <w:autoSpaceDE w:val="0"/>
        <w:autoSpaceDN w:val="0"/>
        <w:adjustRightInd w:val="0"/>
        <w:spacing w:line="360" w:lineRule="auto"/>
        <w:ind w:left="200" w:firstLine="482" w:firstLineChars="200"/>
        <w:jc w:val="left"/>
        <w:rPr>
          <w:rFonts w:ascii="Calibri" w:hAnsi="Calibri" w:eastAsia="宋体" w:cs="Times New Roman"/>
          <w:b/>
          <w:sz w:val="24"/>
          <w:szCs w:val="24"/>
          <w:u w:val="single"/>
        </w:rPr>
      </w:pPr>
      <w:r>
        <w:rPr>
          <w:rFonts w:hint="eastAsia" w:ascii="宋体" w:hAnsi="Calibri" w:eastAsia="宋体" w:cs="宋体"/>
          <w:b/>
          <w:kern w:val="0"/>
          <w:sz w:val="24"/>
          <w:szCs w:val="24"/>
          <w:lang w:val="zh-CN"/>
        </w:rPr>
        <w:t xml:space="preserve">2.2.2  </w:t>
      </w:r>
      <w:r>
        <w:rPr>
          <w:rFonts w:hint="eastAsia" w:ascii="宋体" w:hAnsi="宋体" w:eastAsia="宋体" w:cs="Times New Roman"/>
          <w:b/>
          <w:sz w:val="24"/>
          <w:szCs w:val="24"/>
          <w:u w:val="single"/>
        </w:rPr>
        <w:t>新增工程和设计变更等价款定价，有相同或相似子项的按报价清单*折扣率（中标总价/报价总价）计算，无相似子项的，参照工程定额执行，审计期限按现行国家规定执行</w:t>
      </w:r>
      <w:r>
        <w:rPr>
          <w:rFonts w:hint="eastAsia" w:ascii="Calibri" w:hAnsi="Calibri" w:eastAsia="宋体" w:cs="Times New Roman"/>
          <w:b/>
          <w:sz w:val="24"/>
          <w:szCs w:val="24"/>
          <w:u w:val="single"/>
        </w:rPr>
        <w:t>。</w:t>
      </w:r>
    </w:p>
    <w:p>
      <w:pPr>
        <w:spacing w:line="360" w:lineRule="auto"/>
        <w:ind w:firstLine="480" w:firstLineChars="200"/>
        <w:rPr>
          <w:rFonts w:ascii="Calibri" w:hAnsi="Calibri" w:eastAsia="宋体" w:cs="Times New Roman"/>
          <w:sz w:val="24"/>
          <w:szCs w:val="24"/>
        </w:rPr>
      </w:pPr>
      <w:r>
        <w:rPr>
          <w:rFonts w:hint="eastAsia" w:ascii="Calibri" w:hAnsi="Calibri" w:eastAsia="宋体" w:cs="Times New Roman"/>
          <w:sz w:val="24"/>
          <w:szCs w:val="24"/>
        </w:rPr>
        <w:t>2.3 发包人组织竣工验收的期限约定为：</w:t>
      </w:r>
      <w:r>
        <w:rPr>
          <w:rFonts w:hint="eastAsia" w:ascii="宋体" w:hAnsi="宋体" w:eastAsia="宋体" w:cs="Times New Roman"/>
          <w:b/>
          <w:sz w:val="24"/>
          <w:szCs w:val="24"/>
          <w:u w:val="single"/>
        </w:rPr>
        <w:t>发包人在工程完工后根据工程的实际情况提出竣工验收工作的时间安排表，合同双方共同遵照执行；其余约定按《通用条款》执行</w:t>
      </w:r>
      <w:r>
        <w:rPr>
          <w:rFonts w:hint="eastAsia" w:ascii="Calibri" w:hAnsi="Calibri" w:eastAsia="宋体" w:cs="Times New Roman"/>
          <w:b/>
          <w:sz w:val="24"/>
          <w:szCs w:val="24"/>
          <w:u w:val="single"/>
        </w:rPr>
        <w:t>。</w:t>
      </w:r>
    </w:p>
    <w:p>
      <w:pPr>
        <w:spacing w:line="360" w:lineRule="auto"/>
        <w:ind w:firstLine="480" w:firstLineChars="200"/>
        <w:rPr>
          <w:rFonts w:ascii="Calibri" w:hAnsi="Calibri" w:eastAsia="宋体" w:cs="Times New Roman"/>
          <w:sz w:val="24"/>
          <w:szCs w:val="24"/>
          <w:u w:val="single"/>
        </w:rPr>
      </w:pPr>
      <w:r>
        <w:rPr>
          <w:rFonts w:hint="eastAsia" w:ascii="Calibri" w:hAnsi="Calibri" w:eastAsia="宋体" w:cs="Times New Roman"/>
          <w:sz w:val="24"/>
          <w:szCs w:val="24"/>
        </w:rPr>
        <w:t>2.4其他义务。本合同发包人应履行的其他义务约定为：</w:t>
      </w:r>
      <w:r>
        <w:rPr>
          <w:rFonts w:hint="eastAsia" w:ascii="宋体" w:hAnsi="宋体" w:eastAsia="宋体" w:cs="Times New Roman"/>
          <w:b/>
          <w:sz w:val="24"/>
          <w:szCs w:val="24"/>
          <w:u w:val="single"/>
        </w:rPr>
        <w:t>另行商定</w:t>
      </w:r>
      <w:r>
        <w:rPr>
          <w:rFonts w:hint="eastAsia" w:ascii="Calibri" w:hAnsi="Calibri" w:eastAsia="宋体" w:cs="Times New Roman"/>
          <w:b/>
          <w:sz w:val="24"/>
          <w:szCs w:val="24"/>
          <w:u w:val="single"/>
        </w:rPr>
        <w:t>。</w:t>
      </w:r>
    </w:p>
    <w:p>
      <w:pPr>
        <w:spacing w:line="360" w:lineRule="auto"/>
        <w:ind w:firstLine="480" w:firstLineChars="200"/>
        <w:outlineLvl w:val="0"/>
        <w:rPr>
          <w:rFonts w:ascii="Calibri" w:hAnsi="Calibri" w:eastAsia="宋体" w:cs="Times New Roman"/>
          <w:sz w:val="24"/>
          <w:szCs w:val="24"/>
        </w:rPr>
      </w:pPr>
      <w:r>
        <w:rPr>
          <w:rFonts w:hint="eastAsia" w:ascii="Calibri" w:hAnsi="Calibri" w:eastAsia="宋体" w:cs="Times New Roman"/>
          <w:sz w:val="24"/>
          <w:szCs w:val="24"/>
        </w:rPr>
        <w:t xml:space="preserve">3．监理人     </w:t>
      </w:r>
    </w:p>
    <w:p>
      <w:pPr>
        <w:spacing w:line="360" w:lineRule="auto"/>
        <w:ind w:left="560" w:leftChars="203" w:hanging="134" w:hangingChars="56"/>
        <w:rPr>
          <w:rFonts w:ascii="Calibri" w:hAnsi="Calibri" w:eastAsia="宋体" w:cs="Times New Roman"/>
          <w:sz w:val="24"/>
          <w:szCs w:val="24"/>
        </w:rPr>
      </w:pPr>
      <w:r>
        <w:rPr>
          <w:rFonts w:hint="eastAsia" w:ascii="Calibri" w:hAnsi="Calibri" w:eastAsia="宋体" w:cs="Times New Roman"/>
          <w:sz w:val="24"/>
          <w:szCs w:val="24"/>
        </w:rPr>
        <w:t>4．承包人</w:t>
      </w:r>
    </w:p>
    <w:p>
      <w:pPr>
        <w:spacing w:line="360" w:lineRule="auto"/>
        <w:ind w:firstLine="480" w:firstLineChars="200"/>
        <w:rPr>
          <w:rFonts w:ascii="Calibri" w:hAnsi="Calibri" w:eastAsia="宋体" w:cs="Times New Roman"/>
          <w:sz w:val="24"/>
          <w:szCs w:val="24"/>
        </w:rPr>
      </w:pPr>
      <w:r>
        <w:rPr>
          <w:rFonts w:hint="eastAsia" w:ascii="Calibri" w:hAnsi="Calibri" w:eastAsia="宋体" w:cs="Times New Roman"/>
          <w:sz w:val="24"/>
          <w:szCs w:val="24"/>
        </w:rPr>
        <w:t>4.1完成各项承包工作。本合同承包人在完成各项承包工程过程中的有关事项约定为：按通用合同条款执行。</w:t>
      </w:r>
    </w:p>
    <w:p>
      <w:pPr>
        <w:spacing w:line="360" w:lineRule="auto"/>
        <w:ind w:firstLine="480" w:firstLineChars="200"/>
        <w:rPr>
          <w:rFonts w:ascii="Calibri" w:hAnsi="Calibri" w:eastAsia="宋体" w:cs="Times New Roman"/>
          <w:b/>
          <w:sz w:val="24"/>
          <w:szCs w:val="24"/>
          <w:highlight w:val="none"/>
        </w:rPr>
      </w:pPr>
      <w:r>
        <w:rPr>
          <w:rFonts w:hint="eastAsia" w:ascii="Calibri" w:hAnsi="Calibri" w:eastAsia="宋体" w:cs="Times New Roman"/>
          <w:sz w:val="24"/>
          <w:szCs w:val="24"/>
          <w:highlight w:val="none"/>
        </w:rPr>
        <w:t>4.2</w:t>
      </w:r>
      <w:r>
        <w:rPr>
          <w:rFonts w:hint="eastAsia" w:ascii="Calibri" w:hAnsi="Calibri" w:eastAsia="宋体" w:cs="Times New Roman"/>
          <w:b/>
          <w:sz w:val="24"/>
          <w:szCs w:val="24"/>
          <w:highlight w:val="none"/>
        </w:rPr>
        <w:t>投标人在投标中已承诺本项目的项目经理和技术负责人在中标后本项目施工过程中不得更换。</w:t>
      </w:r>
    </w:p>
    <w:p>
      <w:pPr>
        <w:spacing w:line="360" w:lineRule="auto"/>
        <w:ind w:firstLine="480" w:firstLineChars="200"/>
        <w:rPr>
          <w:rFonts w:ascii="Calibri" w:hAnsi="Calibri" w:eastAsia="宋体" w:cs="Times New Roman"/>
          <w:sz w:val="24"/>
          <w:szCs w:val="24"/>
        </w:rPr>
      </w:pPr>
      <w:r>
        <w:rPr>
          <w:rFonts w:hint="eastAsia" w:ascii="Calibri" w:hAnsi="Calibri" w:eastAsia="宋体" w:cs="Times New Roman"/>
          <w:sz w:val="24"/>
          <w:szCs w:val="24"/>
        </w:rPr>
        <w:t xml:space="preserve">4.3承包人项目经理 </w:t>
      </w:r>
    </w:p>
    <w:p>
      <w:pPr>
        <w:snapToGrid w:val="0"/>
        <w:spacing w:before="60" w:line="360" w:lineRule="auto"/>
        <w:ind w:firstLine="480" w:firstLineChars="200"/>
        <w:rPr>
          <w:rFonts w:ascii="宋体" w:hAnsi="宋体" w:eastAsia="宋体" w:cs="Times New Roman"/>
          <w:sz w:val="24"/>
          <w:szCs w:val="24"/>
        </w:rPr>
      </w:pPr>
      <w:r>
        <w:rPr>
          <w:rFonts w:ascii="Times New Roman" w:hAnsi="Times New Roman" w:eastAsia="宋体" w:cs="Times New Roman"/>
          <w:sz w:val="24"/>
          <w:szCs w:val="24"/>
        </w:rPr>
        <w:t>4.</w:t>
      </w:r>
      <w:r>
        <w:rPr>
          <w:rFonts w:hint="eastAsia" w:ascii="Times New Roman" w:hAnsi="Times New Roman" w:eastAsia="宋体" w:cs="Times New Roman"/>
          <w:sz w:val="24"/>
          <w:szCs w:val="24"/>
        </w:rPr>
        <w:t>3</w:t>
      </w:r>
      <w:r>
        <w:rPr>
          <w:rFonts w:ascii="Times New Roman" w:hAnsi="Times New Roman" w:eastAsia="宋体" w:cs="Times New Roman"/>
          <w:sz w:val="24"/>
          <w:szCs w:val="24"/>
        </w:rPr>
        <w:t>.1</w:t>
      </w:r>
      <w:r>
        <w:rPr>
          <w:rFonts w:hint="eastAsia" w:ascii="宋体" w:hAnsi="Courier New" w:eastAsia="宋体" w:cs="Times New Roman"/>
          <w:sz w:val="24"/>
          <w:szCs w:val="24"/>
        </w:rPr>
        <w:t>承包人不得自行更换投标时所报的项目经理。</w:t>
      </w:r>
    </w:p>
    <w:p>
      <w:pPr>
        <w:spacing w:line="360" w:lineRule="auto"/>
        <w:ind w:firstLine="480" w:firstLineChars="200"/>
        <w:outlineLvl w:val="0"/>
        <w:rPr>
          <w:rFonts w:ascii="Calibri" w:hAnsi="Calibri" w:eastAsia="宋体" w:cs="Times New Roman"/>
          <w:sz w:val="24"/>
          <w:szCs w:val="24"/>
        </w:rPr>
      </w:pPr>
      <w:r>
        <w:rPr>
          <w:rFonts w:hint="eastAsia" w:ascii="Calibri" w:hAnsi="Calibri" w:eastAsia="宋体" w:cs="Times New Roman"/>
          <w:sz w:val="24"/>
          <w:szCs w:val="24"/>
        </w:rPr>
        <w:t>4.3.2 承包人派遣人员</w:t>
      </w:r>
    </w:p>
    <w:p>
      <w:pPr>
        <w:snapToGrid w:val="0"/>
        <w:spacing w:before="60" w:line="360" w:lineRule="auto"/>
        <w:ind w:firstLine="480" w:firstLineChars="200"/>
        <w:rPr>
          <w:rFonts w:ascii="宋体" w:hAnsi="宋体" w:eastAsia="宋体" w:cs="Times New Roman"/>
          <w:sz w:val="24"/>
          <w:szCs w:val="24"/>
        </w:rPr>
      </w:pPr>
      <w:r>
        <w:rPr>
          <w:rFonts w:hint="eastAsia" w:ascii="宋体" w:hAnsi="Courier New" w:eastAsia="宋体" w:cs="Times New Roman"/>
          <w:sz w:val="24"/>
          <w:szCs w:val="24"/>
        </w:rPr>
        <w:t>填写参考内容：</w:t>
      </w:r>
      <w:r>
        <w:rPr>
          <w:rFonts w:hint="eastAsia" w:ascii="宋体" w:hAnsi="宋体" w:eastAsia="宋体" w:cs="Times New Roman"/>
          <w:sz w:val="24"/>
          <w:szCs w:val="24"/>
        </w:rPr>
        <w:t xml:space="preserve"> 项目经理姓名：</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u w:val="single"/>
          <w:lang w:val="en-US" w:eastAsia="zh-CN"/>
        </w:rPr>
        <w:t xml:space="preserve">  </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 xml:space="preserve"> 职称：</w:t>
      </w:r>
      <w:r>
        <w:rPr>
          <w:rFonts w:ascii="宋体" w:hAnsi="宋体" w:eastAsia="宋体" w:cs="Times New Roman"/>
          <w:sz w:val="24"/>
          <w:szCs w:val="24"/>
        </w:rPr>
        <w:t>____________________</w:t>
      </w:r>
      <w:r>
        <w:rPr>
          <w:rFonts w:hint="eastAsia" w:ascii="宋体" w:hAnsi="宋体" w:eastAsia="宋体" w:cs="Times New Roman"/>
          <w:sz w:val="24"/>
          <w:szCs w:val="24"/>
        </w:rPr>
        <w:t>。</w:t>
      </w:r>
    </w:p>
    <w:p>
      <w:pPr>
        <w:spacing w:line="360" w:lineRule="auto"/>
        <w:ind w:firstLine="480" w:firstLineChars="200"/>
        <w:outlineLvl w:val="0"/>
        <w:rPr>
          <w:rFonts w:ascii="Calibri" w:hAnsi="Calibri" w:eastAsia="宋体" w:cs="Times New Roman"/>
          <w:sz w:val="24"/>
          <w:szCs w:val="24"/>
        </w:rPr>
      </w:pPr>
      <w:r>
        <w:rPr>
          <w:rFonts w:hint="eastAsia" w:ascii="Calibri" w:hAnsi="Calibri" w:eastAsia="宋体" w:cs="Times New Roman"/>
          <w:sz w:val="24"/>
          <w:szCs w:val="24"/>
        </w:rPr>
        <w:t>5材料和设备：本合同承包人提供的材料和设备约定为：</w:t>
      </w:r>
    </w:p>
    <w:p>
      <w:pPr>
        <w:widowControl/>
        <w:snapToGrid w:val="0"/>
        <w:spacing w:line="360" w:lineRule="auto"/>
        <w:ind w:firstLine="480" w:firstLineChars="200"/>
        <w:jc w:val="left"/>
        <w:textAlignment w:val="baseline"/>
        <w:rPr>
          <w:rFonts w:ascii="Calibri" w:hAnsi="Calibri" w:eastAsia="宋体" w:cs="Times New Roman"/>
          <w:sz w:val="24"/>
          <w:szCs w:val="24"/>
        </w:rPr>
      </w:pPr>
      <w:r>
        <w:rPr>
          <w:rFonts w:hint="eastAsia" w:ascii="宋体" w:hAnsi="宋体" w:eastAsia="宋体" w:cs="Times New Roman"/>
          <w:sz w:val="24"/>
          <w:szCs w:val="24"/>
          <w:lang w:eastAsia="zh-CN"/>
        </w:rPr>
        <w:t>☑</w:t>
      </w:r>
      <w:r>
        <w:rPr>
          <w:rFonts w:hint="eastAsia" w:ascii="宋体" w:hAnsi="宋体" w:eastAsia="宋体" w:cs="Times New Roman"/>
          <w:sz w:val="24"/>
          <w:szCs w:val="24"/>
        </w:rPr>
        <w:t>招标人对材料和设备提出</w:t>
      </w:r>
      <w:r>
        <w:rPr>
          <w:rFonts w:hint="eastAsia" w:ascii="Calibri" w:hAnsi="Calibri" w:eastAsia="宋体" w:cs="Times New Roman"/>
          <w:sz w:val="24"/>
          <w:szCs w:val="24"/>
        </w:rPr>
        <w:t>品牌的，承包人采购的</w:t>
      </w:r>
      <w:r>
        <w:rPr>
          <w:rFonts w:hint="eastAsia" w:ascii="宋体" w:hAnsi="宋体" w:eastAsia="宋体" w:cs="Times New Roman"/>
          <w:sz w:val="24"/>
          <w:szCs w:val="24"/>
        </w:rPr>
        <w:t>材料、设备应符合投标文件承诺的</w:t>
      </w:r>
      <w:r>
        <w:rPr>
          <w:rFonts w:hint="eastAsia" w:ascii="Calibri" w:hAnsi="Calibri" w:eastAsia="宋体" w:cs="Times New Roman"/>
          <w:sz w:val="24"/>
          <w:szCs w:val="24"/>
        </w:rPr>
        <w:t>规格型号、品牌、质量等级和生产厂家，并按要求提前15天向发包人提供样品、有关资料和</w:t>
      </w:r>
      <w:r>
        <w:rPr>
          <w:rFonts w:ascii="Calibri" w:hAnsi="Calibri" w:eastAsia="宋体" w:cs="Times New Roman"/>
          <w:sz w:val="24"/>
          <w:szCs w:val="24"/>
        </w:rPr>
        <w:t>采购计划</w:t>
      </w:r>
      <w:r>
        <w:rPr>
          <w:rFonts w:hint="eastAsia" w:ascii="Calibri" w:hAnsi="Calibri" w:eastAsia="宋体" w:cs="Times New Roman"/>
          <w:sz w:val="24"/>
          <w:szCs w:val="24"/>
        </w:rPr>
        <w:t>，经发包人书面确认后，方可采购进场。如承包人不按发包人要求的规格型号、品牌、质量等级和生产厂家采购材料，发包人有权要求承包人停工且按所购材料价格的50%处罚承包人，并有权要求承包人限期改正，因此造成的工期和材料等全部损失均由承包人负责。</w:t>
      </w:r>
    </w:p>
    <w:p>
      <w:pPr>
        <w:widowControl/>
        <w:snapToGrid w:val="0"/>
        <w:spacing w:line="360" w:lineRule="auto"/>
        <w:ind w:firstLine="480" w:firstLineChars="200"/>
        <w:jc w:val="left"/>
        <w:textAlignment w:val="baseline"/>
        <w:rPr>
          <w:rFonts w:ascii="Calibri" w:hAnsi="Calibri" w:eastAsia="宋体" w:cs="Times New Roman"/>
          <w:sz w:val="24"/>
          <w:szCs w:val="24"/>
        </w:rPr>
      </w:pPr>
      <w:r>
        <w:rPr>
          <w:rFonts w:hint="eastAsia" w:ascii="宋体" w:hAnsi="宋体" w:eastAsia="宋体" w:cs="Times New Roman"/>
          <w:sz w:val="24"/>
          <w:szCs w:val="24"/>
          <w:lang w:eastAsia="zh-CN"/>
        </w:rPr>
        <w:t>☑</w:t>
      </w:r>
      <w:r>
        <w:rPr>
          <w:rFonts w:hint="eastAsia" w:ascii="Calibri" w:hAnsi="Calibri" w:eastAsia="宋体" w:cs="Times New Roman"/>
          <w:sz w:val="24"/>
          <w:szCs w:val="24"/>
        </w:rPr>
        <w:t>所有建筑材料、装修材料、设备、安装材料等到货时，应由发包人、承包人及监理工程师就材料设备的种类、产地、品牌、数量、规格、单价、技术参数、质量等级等，按国家制定的有关产品质量标准规范要求进行验收或抽查试验，承包人应向验收人员提供有关产品合格证、许可证、准用证等证明和出厂日期以及正式发票复印件等以供核对。</w:t>
      </w:r>
      <w:r>
        <w:rPr>
          <w:rFonts w:ascii="Calibri" w:hAnsi="Calibri" w:eastAsia="宋体" w:cs="Times New Roman"/>
          <w:sz w:val="24"/>
          <w:szCs w:val="24"/>
        </w:rPr>
        <w:br w:type="textWrapping"/>
      </w:r>
      <w:r>
        <w:rPr>
          <w:rFonts w:hint="eastAsia" w:ascii="Calibri" w:hAnsi="Calibri" w:eastAsia="宋体" w:cs="Times New Roman"/>
          <w:sz w:val="24"/>
          <w:szCs w:val="24"/>
        </w:rPr>
        <w:t>　　</w:t>
      </w:r>
      <w:r>
        <w:rPr>
          <w:rFonts w:hint="eastAsia" w:ascii="宋体" w:hAnsi="宋体" w:eastAsia="宋体" w:cs="Times New Roman"/>
          <w:sz w:val="24"/>
          <w:szCs w:val="24"/>
          <w:lang w:eastAsia="zh-CN"/>
        </w:rPr>
        <w:t>☑</w:t>
      </w:r>
      <w:r>
        <w:rPr>
          <w:rFonts w:hint="eastAsia" w:ascii="Calibri" w:hAnsi="Calibri" w:eastAsia="宋体" w:cs="Times New Roman"/>
          <w:sz w:val="24"/>
          <w:szCs w:val="24"/>
        </w:rPr>
        <w:t>承包人应于每月２５日向发包人提交材料、设备供应一览表，并详细填报如下数据：材料和设备名称、规格型号、品牌、计量单位、数量、单价、供应时间、送达地点，附送产品合格证复印件。</w:t>
      </w:r>
      <w:r>
        <w:rPr>
          <w:rFonts w:ascii="Calibri" w:hAnsi="Calibri" w:eastAsia="宋体" w:cs="Times New Roman"/>
          <w:sz w:val="24"/>
          <w:szCs w:val="24"/>
        </w:rPr>
        <w:br w:type="textWrapping"/>
      </w:r>
      <w:r>
        <w:rPr>
          <w:rFonts w:hint="eastAsia" w:ascii="Calibri" w:hAnsi="Calibri" w:eastAsia="宋体" w:cs="Times New Roman"/>
          <w:sz w:val="24"/>
          <w:szCs w:val="24"/>
        </w:rPr>
        <w:t>　　</w:t>
      </w:r>
      <w:r>
        <w:rPr>
          <w:rFonts w:hint="eastAsia" w:ascii="宋体" w:hAnsi="宋体" w:eastAsia="宋体" w:cs="Times New Roman"/>
          <w:sz w:val="24"/>
          <w:szCs w:val="24"/>
          <w:lang w:eastAsia="zh-CN"/>
        </w:rPr>
        <w:t>☑</w:t>
      </w:r>
      <w:r>
        <w:rPr>
          <w:rFonts w:hint="eastAsia" w:ascii="Calibri" w:hAnsi="Calibri" w:eastAsia="宋体" w:cs="Times New Roman"/>
          <w:sz w:val="24"/>
          <w:szCs w:val="24"/>
        </w:rPr>
        <w:t>承包人应负责材料和设备的采购、运输及保管工作。</w:t>
      </w:r>
      <w:r>
        <w:rPr>
          <w:rFonts w:ascii="Calibri" w:hAnsi="Calibri" w:eastAsia="宋体" w:cs="Times New Roman"/>
          <w:sz w:val="24"/>
          <w:szCs w:val="24"/>
        </w:rPr>
        <w:br w:type="textWrapping"/>
      </w:r>
      <w:r>
        <w:rPr>
          <w:rFonts w:hint="eastAsia" w:ascii="Calibri" w:hAnsi="Calibri" w:eastAsia="宋体" w:cs="Times New Roman"/>
          <w:sz w:val="24"/>
          <w:szCs w:val="24"/>
        </w:rPr>
        <w:t>　　</w:t>
      </w:r>
      <w:r>
        <w:rPr>
          <w:rFonts w:hint="eastAsia" w:ascii="宋体" w:hAnsi="宋体" w:eastAsia="宋体" w:cs="Times New Roman"/>
          <w:sz w:val="24"/>
          <w:szCs w:val="24"/>
          <w:lang w:eastAsia="zh-CN"/>
        </w:rPr>
        <w:t>☑</w:t>
      </w:r>
      <w:r>
        <w:rPr>
          <w:rFonts w:hint="eastAsia" w:ascii="Calibri" w:hAnsi="Calibri" w:eastAsia="宋体" w:cs="Times New Roman"/>
          <w:sz w:val="24"/>
          <w:szCs w:val="24"/>
        </w:rPr>
        <w:t>承包人提供的材料、设备的质量必须符合国家建材行业和机电行业等标准要求。</w:t>
      </w:r>
    </w:p>
    <w:p>
      <w:pPr>
        <w:widowControl/>
        <w:snapToGrid w:val="0"/>
        <w:spacing w:line="360" w:lineRule="auto"/>
        <w:ind w:firstLine="480" w:firstLineChars="200"/>
        <w:jc w:val="left"/>
        <w:textAlignment w:val="baseline"/>
        <w:rPr>
          <w:rFonts w:ascii="Calibri" w:hAnsi="Calibri" w:eastAsia="宋体" w:cs="Times New Roman"/>
          <w:sz w:val="24"/>
          <w:szCs w:val="24"/>
        </w:rPr>
      </w:pPr>
      <w:r>
        <w:rPr>
          <w:rFonts w:hint="eastAsia" w:ascii="宋体" w:hAnsi="宋体" w:eastAsia="宋体" w:cs="Times New Roman"/>
          <w:sz w:val="24"/>
          <w:szCs w:val="24"/>
          <w:lang w:eastAsia="zh-CN"/>
        </w:rPr>
        <w:t>☑</w:t>
      </w:r>
      <w:r>
        <w:rPr>
          <w:rFonts w:hint="eastAsia" w:ascii="Calibri" w:hAnsi="Calibri" w:eastAsia="宋体" w:cs="Times New Roman"/>
          <w:sz w:val="24"/>
          <w:szCs w:val="24"/>
        </w:rPr>
        <w:t>承包人采购的进口材料和设备必须是从国家规定的正规渠道进口的产品，具有合法手续，其所发生的一切法律责任由承包人负责。</w:t>
      </w:r>
    </w:p>
    <w:p>
      <w:pPr>
        <w:spacing w:line="360" w:lineRule="auto"/>
        <w:ind w:firstLine="480" w:firstLineChars="200"/>
        <w:rPr>
          <w:rFonts w:ascii="宋体" w:hAnsi="宋体" w:eastAsia="宋体" w:cs="Times New Roman"/>
          <w:b/>
          <w:sz w:val="24"/>
          <w:szCs w:val="24"/>
        </w:rPr>
      </w:pPr>
      <w:r>
        <w:rPr>
          <w:rFonts w:hint="eastAsia" w:ascii="宋体" w:hAnsi="宋体" w:eastAsia="宋体" w:cs="Times New Roman"/>
          <w:sz w:val="24"/>
          <w:szCs w:val="24"/>
        </w:rPr>
        <w:t>□其他约定：</w:t>
      </w:r>
      <w:r>
        <w:rPr>
          <w:rFonts w:hint="eastAsia" w:ascii="Calibri" w:hAnsi="Calibri" w:eastAsia="宋体" w:cs="Times New Roman"/>
          <w:b/>
          <w:sz w:val="24"/>
          <w:szCs w:val="24"/>
        </w:rPr>
        <w:t>承、发包方</w:t>
      </w:r>
      <w:r>
        <w:rPr>
          <w:rFonts w:hint="eastAsia" w:ascii="宋体" w:hAnsi="宋体" w:eastAsia="宋体" w:cs="Times New Roman"/>
          <w:b/>
          <w:sz w:val="24"/>
          <w:szCs w:val="24"/>
        </w:rPr>
        <w:t>另行商定。</w:t>
      </w:r>
    </w:p>
    <w:p>
      <w:pPr>
        <w:spacing w:line="360" w:lineRule="auto"/>
        <w:ind w:firstLine="480" w:firstLineChars="200"/>
        <w:outlineLvl w:val="0"/>
        <w:rPr>
          <w:rFonts w:ascii="Calibri" w:hAnsi="Calibri" w:eastAsia="宋体" w:cs="Times New Roman"/>
          <w:sz w:val="24"/>
          <w:szCs w:val="24"/>
        </w:rPr>
      </w:pPr>
      <w:r>
        <w:rPr>
          <w:rFonts w:hint="eastAsia" w:ascii="Calibri" w:hAnsi="Calibri" w:eastAsia="宋体" w:cs="Times New Roman"/>
          <w:sz w:val="24"/>
          <w:szCs w:val="24"/>
        </w:rPr>
        <w:t>6施工设备和临时设施</w:t>
      </w:r>
    </w:p>
    <w:p>
      <w:pPr>
        <w:spacing w:line="360" w:lineRule="auto"/>
        <w:ind w:firstLine="480" w:firstLineChars="200"/>
        <w:rPr>
          <w:rFonts w:ascii="Calibri" w:hAnsi="Calibri" w:eastAsia="宋体" w:cs="Times New Roman"/>
          <w:sz w:val="24"/>
          <w:szCs w:val="24"/>
        </w:rPr>
      </w:pPr>
      <w:r>
        <w:rPr>
          <w:rFonts w:hint="eastAsia" w:ascii="Calibri" w:hAnsi="Calibri" w:eastAsia="宋体" w:cs="Times New Roman"/>
          <w:sz w:val="24"/>
          <w:szCs w:val="24"/>
        </w:rPr>
        <w:t>6.1本合同承包人修建临时设施约定为：</w:t>
      </w:r>
      <w:r>
        <w:rPr>
          <w:rFonts w:hint="eastAsia" w:ascii="Calibri" w:hAnsi="Calibri" w:eastAsia="宋体" w:cs="Times New Roman"/>
          <w:b/>
          <w:sz w:val="24"/>
          <w:szCs w:val="24"/>
          <w:u w:val="single"/>
        </w:rPr>
        <w:t>按通用合同条款执行。</w:t>
      </w:r>
    </w:p>
    <w:p>
      <w:pPr>
        <w:spacing w:line="360" w:lineRule="auto"/>
        <w:ind w:firstLine="480" w:firstLineChars="200"/>
        <w:rPr>
          <w:rFonts w:ascii="Calibri" w:hAnsi="Calibri" w:eastAsia="宋体" w:cs="Times New Roman"/>
          <w:b/>
          <w:sz w:val="24"/>
          <w:szCs w:val="24"/>
        </w:rPr>
      </w:pPr>
      <w:r>
        <w:rPr>
          <w:rFonts w:hint="eastAsia" w:ascii="Calibri" w:hAnsi="Calibri" w:eastAsia="宋体" w:cs="Times New Roman"/>
          <w:sz w:val="24"/>
          <w:szCs w:val="24"/>
        </w:rPr>
        <w:t>6.2发包人提供的施工设备和临时设施。本合同发包人提供的施工设备和临时设施约定为：</w:t>
      </w:r>
      <w:r>
        <w:rPr>
          <w:rFonts w:hint="eastAsia" w:ascii="宋体" w:hAnsi="宋体" w:eastAsia="宋体" w:cs="Times New Roman"/>
          <w:sz w:val="24"/>
          <w:szCs w:val="24"/>
          <w:u w:val="single"/>
          <w:lang w:val="en-US" w:eastAsia="zh-CN"/>
        </w:rPr>
        <w:t>无</w:t>
      </w:r>
      <w:r>
        <w:rPr>
          <w:rFonts w:hint="eastAsia" w:ascii="Calibri" w:hAnsi="Calibri" w:eastAsia="宋体" w:cs="Times New Roman"/>
          <w:b/>
          <w:sz w:val="24"/>
          <w:szCs w:val="24"/>
        </w:rPr>
        <w:t>。</w:t>
      </w:r>
    </w:p>
    <w:p>
      <w:pPr>
        <w:spacing w:line="360" w:lineRule="auto"/>
        <w:ind w:firstLine="480" w:firstLineChars="200"/>
        <w:rPr>
          <w:rFonts w:ascii="Calibri" w:hAnsi="Calibri" w:eastAsia="宋体" w:cs="Times New Roman"/>
          <w:sz w:val="24"/>
          <w:szCs w:val="24"/>
        </w:rPr>
      </w:pPr>
      <w:r>
        <w:rPr>
          <w:rFonts w:hint="eastAsia" w:ascii="Calibri" w:hAnsi="Calibri" w:eastAsia="宋体" w:cs="Times New Roman"/>
          <w:sz w:val="24"/>
          <w:szCs w:val="24"/>
        </w:rPr>
        <w:t xml:space="preserve">6.3本合同施工场地内的施工设备和监理设施使用管理约定为: </w:t>
      </w:r>
      <w:r>
        <w:rPr>
          <w:rFonts w:hint="eastAsia" w:ascii="Calibri" w:hAnsi="Calibri" w:eastAsia="宋体" w:cs="Times New Roman"/>
          <w:b/>
          <w:sz w:val="24"/>
          <w:szCs w:val="24"/>
          <w:u w:val="single"/>
        </w:rPr>
        <w:t>按通用合同条款执行</w:t>
      </w:r>
      <w:r>
        <w:rPr>
          <w:rFonts w:hint="eastAsia" w:ascii="Calibri" w:hAnsi="Calibri" w:eastAsia="宋体" w:cs="Times New Roman"/>
          <w:sz w:val="24"/>
          <w:szCs w:val="24"/>
        </w:rPr>
        <w:t>。</w:t>
      </w:r>
    </w:p>
    <w:p>
      <w:pPr>
        <w:spacing w:line="360" w:lineRule="auto"/>
        <w:ind w:firstLine="480" w:firstLineChars="200"/>
        <w:outlineLvl w:val="0"/>
        <w:rPr>
          <w:rFonts w:ascii="Calibri" w:hAnsi="Calibri" w:eastAsia="宋体" w:cs="Times New Roman"/>
          <w:sz w:val="24"/>
          <w:szCs w:val="24"/>
        </w:rPr>
      </w:pPr>
      <w:r>
        <w:rPr>
          <w:rFonts w:hint="eastAsia" w:ascii="Calibri" w:hAnsi="Calibri" w:eastAsia="宋体" w:cs="Times New Roman"/>
          <w:sz w:val="24"/>
          <w:szCs w:val="24"/>
        </w:rPr>
        <w:t>7交通运输：场内施工道路。本合同场内施工道路修建、维修、养护、管理及费用约定为：</w:t>
      </w:r>
      <w:r>
        <w:rPr>
          <w:rFonts w:hint="eastAsia" w:ascii="Calibri" w:hAnsi="Calibri" w:eastAsia="宋体" w:cs="Times New Roman"/>
          <w:b/>
          <w:sz w:val="24"/>
          <w:szCs w:val="24"/>
          <w:u w:val="single"/>
        </w:rPr>
        <w:t>已包含在合同总价中。</w:t>
      </w:r>
      <w:r>
        <w:rPr>
          <w:rFonts w:hint="eastAsia" w:ascii="Calibri" w:hAnsi="Calibri" w:eastAsia="宋体" w:cs="Times New Roman"/>
          <w:sz w:val="24"/>
          <w:szCs w:val="24"/>
        </w:rPr>
        <w:t xml:space="preserve">     </w:t>
      </w:r>
    </w:p>
    <w:p>
      <w:pPr>
        <w:spacing w:line="360" w:lineRule="auto"/>
        <w:ind w:firstLine="480" w:firstLineChars="200"/>
        <w:outlineLvl w:val="0"/>
        <w:rPr>
          <w:rFonts w:ascii="Calibri" w:hAnsi="Calibri" w:eastAsia="宋体" w:cs="Times New Roman"/>
          <w:sz w:val="24"/>
          <w:szCs w:val="24"/>
        </w:rPr>
      </w:pPr>
      <w:r>
        <w:rPr>
          <w:rFonts w:hint="eastAsia" w:ascii="Calibri" w:hAnsi="Calibri" w:eastAsia="宋体" w:cs="Times New Roman"/>
          <w:sz w:val="24"/>
          <w:szCs w:val="24"/>
        </w:rPr>
        <w:t>8施工安全、治安保卫和环境保护由承包人负责。</w:t>
      </w:r>
    </w:p>
    <w:p>
      <w:pPr>
        <w:snapToGrid w:val="0"/>
        <w:spacing w:before="60" w:line="360" w:lineRule="auto"/>
        <w:ind w:firstLine="480" w:firstLineChars="200"/>
        <w:rPr>
          <w:rFonts w:ascii="宋体" w:hAnsi="宋体" w:eastAsia="宋体" w:cs="Times New Roman"/>
          <w:sz w:val="24"/>
          <w:szCs w:val="24"/>
        </w:rPr>
      </w:pPr>
      <w:r>
        <w:rPr>
          <w:rFonts w:ascii="宋体" w:hAnsi="Courier New" w:eastAsia="宋体" w:cs="Times New Roman"/>
          <w:sz w:val="24"/>
          <w:szCs w:val="24"/>
        </w:rPr>
        <w:t>安全防护、文明施工</w:t>
      </w:r>
      <w:r>
        <w:rPr>
          <w:rFonts w:hint="eastAsia" w:ascii="宋体" w:hAnsi="Courier New" w:eastAsia="宋体" w:cs="Times New Roman"/>
          <w:sz w:val="24"/>
          <w:szCs w:val="24"/>
        </w:rPr>
        <w:t>的要求：</w:t>
      </w:r>
      <w:r>
        <w:rPr>
          <w:rFonts w:hint="eastAsia" w:ascii="宋体" w:hAnsi="宋体" w:eastAsia="宋体" w:cs="Times New Roman"/>
          <w:sz w:val="24"/>
          <w:szCs w:val="24"/>
        </w:rPr>
        <w:t>填写参考内容：承包人应建立安全防护和文明施工制度，严格按照安全防护和文明施工的规定组织施工，并做好下列工作：</w:t>
      </w:r>
    </w:p>
    <w:p>
      <w:pPr>
        <w:snapToGrid w:val="0"/>
        <w:spacing w:before="60"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lang w:eastAsia="zh-CN"/>
        </w:rPr>
        <w:t>☑</w:t>
      </w:r>
      <w:r>
        <w:rPr>
          <w:rFonts w:hint="eastAsia" w:ascii="宋体" w:hAnsi="宋体" w:eastAsia="宋体" w:cs="Times New Roman"/>
          <w:sz w:val="24"/>
          <w:szCs w:val="24"/>
        </w:rPr>
        <w:t>在施工出入口处、施工起重机械、临时用电设施、脚手架、出入通道口、楼梯口电梯井口、孔洞口、桥梁口、隧道口、基坑边沿、爆破物及有害危险气体和液体存放处等危险部位，提供完善的安全防护设施，并设置明显的安全警示标志；</w:t>
      </w:r>
    </w:p>
    <w:p>
      <w:pPr>
        <w:snapToGrid w:val="0"/>
        <w:spacing w:before="60"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lang w:eastAsia="zh-CN"/>
        </w:rPr>
        <w:t>☑</w:t>
      </w:r>
      <w:r>
        <w:rPr>
          <w:rFonts w:hint="eastAsia" w:ascii="宋体" w:hAnsi="宋体" w:eastAsia="宋体" w:cs="Times New Roman"/>
          <w:sz w:val="24"/>
          <w:szCs w:val="24"/>
        </w:rPr>
        <w:t>保持现场道路畅通、排水及排水设施通畅，作必要的现场地面硬化处理和设置必要的绿化带。</w:t>
      </w:r>
    </w:p>
    <w:p>
      <w:pPr>
        <w:snapToGrid w:val="0"/>
        <w:spacing w:before="60"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lang w:eastAsia="zh-CN"/>
        </w:rPr>
        <w:t>☑</w:t>
      </w:r>
      <w:r>
        <w:rPr>
          <w:rFonts w:hint="eastAsia" w:ascii="宋体" w:hAnsi="宋体" w:eastAsia="宋体" w:cs="Times New Roman"/>
          <w:sz w:val="24"/>
          <w:szCs w:val="24"/>
        </w:rPr>
        <w:t>妥善存放和处理材料设备和施工机械，水泥和其他易飞扬细颗粒的建筑材料应密闭存放或采取覆盖等措施，易燃易爆和有毒有害气体应分类存放。</w:t>
      </w:r>
    </w:p>
    <w:p>
      <w:pPr>
        <w:snapToGrid w:val="0"/>
        <w:spacing w:before="60"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lang w:eastAsia="zh-CN"/>
        </w:rPr>
        <w:t>☑</w:t>
      </w:r>
      <w:r>
        <w:rPr>
          <w:rFonts w:hint="eastAsia" w:ascii="宋体" w:hAnsi="宋体" w:eastAsia="宋体" w:cs="Times New Roman"/>
          <w:sz w:val="24"/>
          <w:szCs w:val="24"/>
        </w:rPr>
        <w:t>现场设置消防通道、配置消防设施和灭火器材，保证施工现场安全。</w:t>
      </w:r>
    </w:p>
    <w:p>
      <w:pPr>
        <w:snapToGrid w:val="0"/>
        <w:spacing w:before="60"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lang w:eastAsia="zh-CN"/>
        </w:rPr>
        <w:t>☑</w:t>
      </w:r>
      <w:r>
        <w:rPr>
          <w:rFonts w:hint="eastAsia" w:ascii="宋体" w:hAnsi="宋体" w:eastAsia="宋体" w:cs="Times New Roman"/>
          <w:sz w:val="24"/>
          <w:szCs w:val="24"/>
        </w:rPr>
        <w:t>现场设置密闭式垃圾站，施工垃圾、生活垃圾应分类存放，并及时从现场清运。</w:t>
      </w:r>
    </w:p>
    <w:p>
      <w:pPr>
        <w:spacing w:line="360" w:lineRule="auto"/>
        <w:ind w:firstLine="480" w:firstLineChars="200"/>
        <w:rPr>
          <w:rFonts w:ascii="Calibri" w:hAnsi="Calibri" w:eastAsia="宋体" w:cs="Times New Roman"/>
          <w:sz w:val="24"/>
          <w:szCs w:val="24"/>
        </w:rPr>
      </w:pPr>
      <w:r>
        <w:rPr>
          <w:rFonts w:hint="eastAsia" w:ascii="Calibri" w:hAnsi="Calibri" w:eastAsia="宋体" w:cs="Times New Roman"/>
          <w:sz w:val="24"/>
          <w:szCs w:val="24"/>
        </w:rPr>
        <w:t>□其他约定：</w:t>
      </w:r>
      <w:r>
        <w:rPr>
          <w:rFonts w:hint="eastAsia" w:ascii="宋体" w:hAnsi="宋体" w:eastAsia="宋体" w:cs="Times New Roman"/>
          <w:sz w:val="24"/>
          <w:szCs w:val="24"/>
        </w:rPr>
        <w:t>……</w:t>
      </w:r>
      <w:r>
        <w:rPr>
          <w:rFonts w:hint="eastAsia" w:ascii="Calibri" w:hAnsi="Calibri" w:eastAsia="宋体" w:cs="Times New Roman"/>
          <w:sz w:val="24"/>
          <w:szCs w:val="24"/>
        </w:rPr>
        <w:t>。</w:t>
      </w:r>
    </w:p>
    <w:p>
      <w:pPr>
        <w:snapToGrid w:val="0"/>
        <w:spacing w:before="60" w:line="360" w:lineRule="auto"/>
        <w:ind w:firstLine="480" w:firstLineChars="200"/>
        <w:rPr>
          <w:rFonts w:ascii="宋体" w:hAnsi="Courier New" w:eastAsia="宋体" w:cs="Times New Roman"/>
          <w:sz w:val="24"/>
          <w:szCs w:val="24"/>
        </w:rPr>
      </w:pPr>
      <w:r>
        <w:rPr>
          <w:rFonts w:hint="eastAsia" w:ascii="宋体" w:hAnsi="Courier New" w:eastAsia="宋体" w:cs="Times New Roman"/>
          <w:sz w:val="24"/>
          <w:szCs w:val="24"/>
        </w:rPr>
        <w:t>安全生产费用的使用管理：安全生产费用应包含在投标报价中，</w:t>
      </w:r>
      <w:r>
        <w:rPr>
          <w:rFonts w:ascii="宋体" w:hAnsi="Courier New" w:eastAsia="宋体" w:cs="Times New Roman"/>
          <w:sz w:val="24"/>
          <w:szCs w:val="24"/>
        </w:rPr>
        <w:t>安全</w:t>
      </w:r>
      <w:r>
        <w:rPr>
          <w:rFonts w:hint="eastAsia" w:ascii="宋体" w:hAnsi="Courier New" w:eastAsia="宋体" w:cs="Times New Roman"/>
          <w:sz w:val="24"/>
          <w:szCs w:val="24"/>
        </w:rPr>
        <w:t>生产</w:t>
      </w:r>
      <w:r>
        <w:rPr>
          <w:rFonts w:ascii="宋体" w:hAnsi="Courier New" w:eastAsia="宋体" w:cs="Times New Roman"/>
          <w:sz w:val="24"/>
          <w:szCs w:val="24"/>
        </w:rPr>
        <w:t>费</w:t>
      </w:r>
      <w:r>
        <w:rPr>
          <w:rFonts w:hint="eastAsia" w:ascii="宋体" w:hAnsi="Courier New" w:eastAsia="宋体" w:cs="Times New Roman"/>
          <w:sz w:val="24"/>
          <w:szCs w:val="24"/>
        </w:rPr>
        <w:t>用</w:t>
      </w:r>
      <w:r>
        <w:rPr>
          <w:rFonts w:ascii="宋体" w:hAnsi="Courier New" w:eastAsia="宋体" w:cs="Times New Roman"/>
          <w:sz w:val="24"/>
          <w:szCs w:val="24"/>
        </w:rPr>
        <w:t>应专款专用</w:t>
      </w:r>
      <w:r>
        <w:rPr>
          <w:rFonts w:hint="eastAsia" w:ascii="宋体" w:hAnsi="Courier New" w:eastAsia="宋体" w:cs="Times New Roman"/>
          <w:sz w:val="24"/>
          <w:szCs w:val="24"/>
        </w:rPr>
        <w:t>，实行专户核算</w:t>
      </w:r>
      <w:r>
        <w:rPr>
          <w:rFonts w:ascii="宋体" w:hAnsi="Courier New" w:eastAsia="宋体" w:cs="Times New Roman"/>
          <w:sz w:val="24"/>
          <w:szCs w:val="24"/>
        </w:rPr>
        <w:t>。</w:t>
      </w:r>
    </w:p>
    <w:p>
      <w:pPr>
        <w:spacing w:line="360" w:lineRule="auto"/>
        <w:ind w:firstLine="480" w:firstLineChars="200"/>
        <w:outlineLvl w:val="0"/>
        <w:rPr>
          <w:rFonts w:ascii="Calibri" w:hAnsi="Calibri" w:eastAsia="宋体" w:cs="Times New Roman"/>
          <w:sz w:val="24"/>
          <w:szCs w:val="24"/>
        </w:rPr>
      </w:pPr>
      <w:r>
        <w:rPr>
          <w:rFonts w:hint="eastAsia" w:ascii="Calibri" w:hAnsi="Calibri" w:eastAsia="宋体" w:cs="Times New Roman"/>
          <w:sz w:val="24"/>
          <w:szCs w:val="24"/>
        </w:rPr>
        <w:t>9进度计划</w:t>
      </w:r>
    </w:p>
    <w:p>
      <w:pPr>
        <w:spacing w:line="360" w:lineRule="auto"/>
        <w:ind w:firstLine="480" w:firstLineChars="200"/>
        <w:rPr>
          <w:rFonts w:hint="eastAsia" w:ascii="Calibri" w:hAnsi="Calibri" w:eastAsia="宋体" w:cs="Times New Roman"/>
          <w:sz w:val="24"/>
          <w:szCs w:val="24"/>
          <w:lang w:eastAsia="zh-CN"/>
        </w:rPr>
      </w:pPr>
      <w:r>
        <w:rPr>
          <w:rFonts w:hint="eastAsia" w:ascii="Calibri" w:hAnsi="Calibri" w:eastAsia="宋体" w:cs="Times New Roman"/>
          <w:sz w:val="24"/>
          <w:szCs w:val="24"/>
        </w:rPr>
        <w:t>合同进度计划。本合同工程进度计划的内容约</w:t>
      </w:r>
      <w:r>
        <w:rPr>
          <w:rFonts w:hint="eastAsia" w:ascii="Calibri" w:hAnsi="Calibri" w:eastAsia="宋体" w:cs="Times New Roman"/>
          <w:sz w:val="24"/>
          <w:szCs w:val="24"/>
          <w:highlight w:val="none"/>
        </w:rPr>
        <w:t>定为：总工期为</w:t>
      </w:r>
      <w:r>
        <w:rPr>
          <w:rFonts w:hint="eastAsia" w:ascii="Calibri" w:hAnsi="Calibri" w:eastAsia="宋体" w:cs="Times New Roman"/>
          <w:sz w:val="24"/>
          <w:szCs w:val="24"/>
          <w:highlight w:val="none"/>
          <w:lang w:val="en-US" w:eastAsia="zh-CN"/>
        </w:rPr>
        <w:t>20</w:t>
      </w:r>
      <w:r>
        <w:rPr>
          <w:rFonts w:ascii="Calibri" w:hAnsi="Calibri" w:eastAsia="宋体" w:cs="Times New Roman"/>
          <w:sz w:val="24"/>
          <w:szCs w:val="24"/>
          <w:highlight w:val="none"/>
        </w:rPr>
        <w:t>天</w:t>
      </w:r>
      <w:r>
        <w:rPr>
          <w:rFonts w:hint="eastAsia" w:ascii="Calibri" w:hAnsi="Calibri" w:eastAsia="宋体" w:cs="Times New Roman"/>
          <w:sz w:val="24"/>
          <w:szCs w:val="24"/>
          <w:highlight w:val="none"/>
          <w:lang w:eastAsia="zh-CN"/>
        </w:rPr>
        <w:t>。</w:t>
      </w:r>
    </w:p>
    <w:p>
      <w:pPr>
        <w:spacing w:line="360" w:lineRule="auto"/>
        <w:ind w:firstLine="480" w:firstLineChars="200"/>
        <w:outlineLvl w:val="0"/>
        <w:rPr>
          <w:rFonts w:ascii="Calibri" w:hAnsi="Calibri" w:eastAsia="宋体" w:cs="Times New Roman"/>
          <w:sz w:val="24"/>
          <w:szCs w:val="24"/>
        </w:rPr>
      </w:pPr>
      <w:r>
        <w:rPr>
          <w:rFonts w:hint="eastAsia" w:ascii="Calibri" w:hAnsi="Calibri" w:eastAsia="宋体" w:cs="Times New Roman"/>
          <w:sz w:val="24"/>
          <w:szCs w:val="24"/>
        </w:rPr>
        <w:t>10开工和竣工</w:t>
      </w:r>
    </w:p>
    <w:p>
      <w:pPr>
        <w:spacing w:line="360" w:lineRule="auto"/>
        <w:ind w:firstLine="480" w:firstLineChars="200"/>
        <w:rPr>
          <w:rFonts w:ascii="Calibri" w:hAnsi="Calibri" w:eastAsia="宋体" w:cs="Times New Roman"/>
          <w:sz w:val="24"/>
          <w:szCs w:val="24"/>
        </w:rPr>
      </w:pPr>
      <w:r>
        <w:rPr>
          <w:rFonts w:hint="eastAsia" w:ascii="Calibri" w:hAnsi="Calibri" w:eastAsia="宋体" w:cs="Times New Roman"/>
          <w:sz w:val="24"/>
          <w:szCs w:val="24"/>
        </w:rPr>
        <w:t>10.1承包人的工期延误。本合同承包人的工期延误违约金约定为：</w:t>
      </w:r>
    </w:p>
    <w:p>
      <w:pPr>
        <w:spacing w:line="360" w:lineRule="auto"/>
        <w:ind w:firstLine="720" w:firstLineChars="300"/>
        <w:rPr>
          <w:rFonts w:ascii="宋体" w:hAnsi="宋体" w:eastAsia="宋体" w:cs="Times New Roman"/>
          <w:sz w:val="24"/>
          <w:szCs w:val="24"/>
          <w:highlight w:val="none"/>
        </w:rPr>
      </w:pPr>
      <w:r>
        <w:rPr>
          <w:rFonts w:hint="eastAsia" w:ascii="宋体" w:hAnsi="宋体" w:eastAsia="宋体" w:cs="Times New Roman"/>
          <w:sz w:val="24"/>
          <w:szCs w:val="24"/>
          <w:lang w:eastAsia="zh-CN"/>
        </w:rPr>
        <w:t>☑</w:t>
      </w:r>
      <w:r>
        <w:rPr>
          <w:rFonts w:hint="eastAsia" w:ascii="宋体" w:hAnsi="宋体" w:eastAsia="宋体" w:cs="Times New Roman"/>
          <w:sz w:val="24"/>
          <w:szCs w:val="24"/>
        </w:rPr>
        <w:t>每日历天应</w:t>
      </w:r>
      <w:r>
        <w:rPr>
          <w:rFonts w:hint="eastAsia" w:ascii="宋体" w:hAnsi="宋体" w:eastAsia="宋体" w:cs="Times New Roman"/>
          <w:sz w:val="24"/>
          <w:szCs w:val="24"/>
          <w:highlight w:val="none"/>
        </w:rPr>
        <w:t>付</w:t>
      </w:r>
      <w:r>
        <w:rPr>
          <w:rFonts w:hint="eastAsia" w:ascii="Calibri" w:hAnsi="Calibri" w:eastAsia="宋体" w:cs="Times New Roman"/>
          <w:sz w:val="24"/>
          <w:szCs w:val="24"/>
          <w:highlight w:val="none"/>
        </w:rPr>
        <w:t>违约金为</w:t>
      </w:r>
      <w:r>
        <w:rPr>
          <w:rFonts w:hint="eastAsia" w:ascii="宋体" w:hAnsi="宋体" w:eastAsia="宋体" w:cs="Times New Roman"/>
          <w:sz w:val="24"/>
          <w:szCs w:val="24"/>
          <w:highlight w:val="none"/>
          <w:u w:val="single"/>
        </w:rPr>
        <w:t xml:space="preserve"> </w:t>
      </w:r>
      <w:r>
        <w:rPr>
          <w:rFonts w:hint="eastAsia" w:ascii="宋体" w:hAnsi="宋体" w:eastAsia="宋体" w:cs="Times New Roman"/>
          <w:b/>
          <w:sz w:val="24"/>
          <w:szCs w:val="24"/>
          <w:highlight w:val="none"/>
          <w:u w:val="single"/>
        </w:rPr>
        <w:t xml:space="preserve">  </w:t>
      </w:r>
      <w:r>
        <w:rPr>
          <w:rFonts w:hint="eastAsia" w:ascii="宋体" w:hAnsi="宋体" w:eastAsia="宋体" w:cs="Times New Roman"/>
          <w:b/>
          <w:sz w:val="24"/>
          <w:szCs w:val="24"/>
          <w:highlight w:val="none"/>
          <w:u w:val="single"/>
          <w:lang w:val="en-US" w:eastAsia="zh-CN"/>
        </w:rPr>
        <w:t>2</w:t>
      </w:r>
      <w:r>
        <w:rPr>
          <w:rFonts w:hint="eastAsia" w:ascii="宋体" w:hAnsi="宋体" w:eastAsia="宋体" w:cs="Times New Roman"/>
          <w:b/>
          <w:sz w:val="24"/>
          <w:szCs w:val="24"/>
          <w:highlight w:val="none"/>
          <w:u w:val="single"/>
        </w:rPr>
        <w:t xml:space="preserve">000  </w:t>
      </w:r>
      <w:r>
        <w:rPr>
          <w:rFonts w:hint="eastAsia" w:ascii="宋体" w:hAnsi="宋体" w:eastAsia="宋体" w:cs="Times New Roman"/>
          <w:sz w:val="24"/>
          <w:szCs w:val="24"/>
          <w:highlight w:val="none"/>
          <w:u w:val="single"/>
        </w:rPr>
        <w:t xml:space="preserve"> </w:t>
      </w:r>
      <w:r>
        <w:rPr>
          <w:rFonts w:hint="eastAsia" w:ascii="宋体" w:hAnsi="宋体" w:eastAsia="宋体" w:cs="Times New Roman"/>
          <w:sz w:val="24"/>
          <w:szCs w:val="24"/>
          <w:highlight w:val="none"/>
        </w:rPr>
        <w:t>元。并赔偿甲方因此造成的损失（包括直接和间接损失）。</w:t>
      </w:r>
    </w:p>
    <w:p>
      <w:pPr>
        <w:spacing w:line="360" w:lineRule="auto"/>
        <w:ind w:firstLine="720" w:firstLineChars="300"/>
        <w:rPr>
          <w:rFonts w:ascii="Calibri" w:hAnsi="Calibri" w:eastAsia="宋体" w:cs="Times New Roman"/>
          <w:szCs w:val="20"/>
        </w:rPr>
      </w:pPr>
      <w:r>
        <w:rPr>
          <w:rFonts w:hint="eastAsia" w:ascii="宋体" w:hAnsi="宋体" w:eastAsia="宋体" w:cs="Times New Roman"/>
          <w:sz w:val="24"/>
          <w:szCs w:val="24"/>
          <w:lang w:eastAsia="zh-CN"/>
        </w:rPr>
        <w:t>☑</w:t>
      </w:r>
      <w:r>
        <w:rPr>
          <w:rFonts w:hint="eastAsia" w:ascii="宋体" w:hAnsi="宋体" w:eastAsia="宋体" w:cs="Times New Roman"/>
          <w:sz w:val="24"/>
          <w:szCs w:val="24"/>
        </w:rPr>
        <w:t>其他约定：</w:t>
      </w:r>
      <w:r>
        <w:rPr>
          <w:rFonts w:hint="eastAsia" w:ascii="Calibri" w:hAnsi="Calibri" w:eastAsia="宋体" w:cs="Times New Roman"/>
          <w:b/>
          <w:sz w:val="24"/>
          <w:szCs w:val="24"/>
          <w:u w:val="single"/>
        </w:rPr>
        <w:t>如承包方工期延误超过2个月，发包方有权解除合同，一切损失由承包方负责。</w:t>
      </w:r>
    </w:p>
    <w:p>
      <w:pPr>
        <w:spacing w:line="360" w:lineRule="auto"/>
        <w:ind w:firstLine="480" w:firstLineChars="200"/>
        <w:outlineLvl w:val="0"/>
        <w:rPr>
          <w:rFonts w:ascii="宋体" w:hAnsi="宋体" w:eastAsia="宋体" w:cs="Times New Roman"/>
          <w:strike/>
          <w:spacing w:val="4"/>
          <w:sz w:val="24"/>
          <w:szCs w:val="24"/>
          <w:highlight w:val="yellow"/>
        </w:rPr>
      </w:pPr>
      <w:r>
        <w:rPr>
          <w:rFonts w:hint="eastAsia" w:ascii="Calibri" w:hAnsi="Calibri" w:eastAsia="宋体" w:cs="Times New Roman"/>
          <w:sz w:val="24"/>
          <w:szCs w:val="24"/>
        </w:rPr>
        <w:t>11总价格调整： 本工程按双方确认施工图纸总价包干；在合同图纸施工范围内因乙方工艺变更引起的工程量变化（该部份未安装前）不做签证，因乙方工艺变更引起的门窗的规格、数量调整不做签证。</w:t>
      </w:r>
    </w:p>
    <w:p>
      <w:pPr>
        <w:spacing w:line="360" w:lineRule="auto"/>
        <w:ind w:firstLine="480" w:firstLineChars="200"/>
        <w:rPr>
          <w:rFonts w:ascii="宋体" w:hAnsi="宋体" w:eastAsia="宋体" w:cs="Times New Roman"/>
          <w:sz w:val="24"/>
          <w:szCs w:val="24"/>
        </w:rPr>
      </w:pPr>
      <w:r>
        <w:rPr>
          <w:rFonts w:hint="eastAsia" w:ascii="Calibri" w:hAnsi="Calibri" w:eastAsia="宋体" w:cs="Times New Roman"/>
          <w:sz w:val="24"/>
          <w:szCs w:val="24"/>
        </w:rPr>
        <w:t>12质量保证金。</w:t>
      </w:r>
    </w:p>
    <w:p>
      <w:pPr>
        <w:spacing w:line="360" w:lineRule="auto"/>
        <w:ind w:firstLine="480" w:firstLineChars="200"/>
        <w:rPr>
          <w:rFonts w:ascii="Calibri" w:hAnsi="Calibri" w:eastAsia="宋体" w:cs="Times New Roman"/>
          <w:sz w:val="24"/>
          <w:szCs w:val="24"/>
        </w:rPr>
      </w:pPr>
      <w:r>
        <w:rPr>
          <w:rFonts w:hint="eastAsia" w:ascii="宋体" w:hAnsi="宋体" w:eastAsia="宋体" w:cs="Times New Roman"/>
          <w:sz w:val="24"/>
          <w:szCs w:val="24"/>
          <w:lang w:eastAsia="zh-CN"/>
        </w:rPr>
        <w:t>☑</w:t>
      </w:r>
      <w:r>
        <w:rPr>
          <w:rFonts w:hint="eastAsia" w:ascii="Calibri" w:hAnsi="Calibri" w:eastAsia="宋体" w:cs="Times New Roman"/>
          <w:sz w:val="24"/>
          <w:szCs w:val="24"/>
        </w:rPr>
        <w:t>质量保证金的金额按合同价款的</w:t>
      </w:r>
      <w:r>
        <w:rPr>
          <w:rFonts w:hint="eastAsia" w:ascii="Calibri" w:hAnsi="Calibri" w:eastAsia="宋体" w:cs="Times New Roman"/>
          <w:b/>
          <w:sz w:val="24"/>
          <w:szCs w:val="24"/>
          <w:u w:val="single"/>
        </w:rPr>
        <w:t>5%</w:t>
      </w:r>
      <w:r>
        <w:rPr>
          <w:rFonts w:hint="eastAsia" w:ascii="Calibri" w:hAnsi="Calibri" w:eastAsia="宋体" w:cs="Times New Roman"/>
          <w:sz w:val="24"/>
          <w:szCs w:val="24"/>
        </w:rPr>
        <w:t>计取。</w:t>
      </w:r>
    </w:p>
    <w:p>
      <w:pPr>
        <w:spacing w:line="360" w:lineRule="auto"/>
        <w:ind w:firstLine="480" w:firstLineChars="200"/>
        <w:outlineLvl w:val="0"/>
        <w:rPr>
          <w:rFonts w:ascii="Calibri" w:hAnsi="Calibri" w:eastAsia="宋体" w:cs="Times New Roman"/>
          <w:sz w:val="24"/>
          <w:szCs w:val="24"/>
        </w:rPr>
      </w:pPr>
      <w:r>
        <w:rPr>
          <w:rFonts w:hint="eastAsia" w:ascii="Calibri" w:hAnsi="Calibri" w:eastAsia="宋体" w:cs="Times New Roman"/>
          <w:sz w:val="24"/>
          <w:szCs w:val="24"/>
        </w:rPr>
        <w:t>13竣工验收</w:t>
      </w:r>
    </w:p>
    <w:p>
      <w:pPr>
        <w:spacing w:line="360" w:lineRule="auto"/>
        <w:ind w:firstLine="480" w:firstLineChars="200"/>
        <w:rPr>
          <w:rFonts w:ascii="Calibri" w:hAnsi="Calibri" w:eastAsia="宋体" w:cs="Times New Roman"/>
          <w:sz w:val="24"/>
          <w:szCs w:val="24"/>
        </w:rPr>
      </w:pPr>
      <w:r>
        <w:rPr>
          <w:rFonts w:hint="eastAsia" w:ascii="Calibri" w:hAnsi="Calibri" w:eastAsia="宋体" w:cs="Times New Roman"/>
          <w:sz w:val="24"/>
          <w:szCs w:val="24"/>
        </w:rPr>
        <w:t>13.1本合同实际竣工日期约定为：</w:t>
      </w:r>
      <w:r>
        <w:rPr>
          <w:rFonts w:hint="eastAsia" w:ascii="Calibri" w:hAnsi="Calibri" w:eastAsia="宋体" w:cs="Times New Roman"/>
          <w:b/>
          <w:sz w:val="24"/>
          <w:szCs w:val="24"/>
          <w:u w:val="single"/>
        </w:rPr>
        <w:t>按通用合同条款执行。</w:t>
      </w:r>
    </w:p>
    <w:p>
      <w:pPr>
        <w:spacing w:line="360" w:lineRule="auto"/>
        <w:ind w:firstLine="480" w:firstLineChars="200"/>
        <w:outlineLvl w:val="0"/>
        <w:rPr>
          <w:rFonts w:ascii="Calibri" w:hAnsi="Calibri" w:eastAsia="宋体" w:cs="Times New Roman"/>
          <w:sz w:val="24"/>
          <w:szCs w:val="24"/>
        </w:rPr>
      </w:pPr>
      <w:r>
        <w:rPr>
          <w:rFonts w:hint="eastAsia" w:ascii="Calibri" w:hAnsi="Calibri" w:eastAsia="宋体" w:cs="Times New Roman"/>
          <w:sz w:val="24"/>
          <w:szCs w:val="24"/>
        </w:rPr>
        <w:t>13.2施工期运行</w:t>
      </w:r>
    </w:p>
    <w:p>
      <w:pPr>
        <w:spacing w:line="360" w:lineRule="auto"/>
        <w:ind w:firstLine="480" w:firstLineChars="200"/>
        <w:rPr>
          <w:rFonts w:ascii="Calibri" w:hAnsi="Calibri" w:eastAsia="宋体" w:cs="Times New Roman"/>
          <w:b/>
          <w:sz w:val="24"/>
          <w:szCs w:val="24"/>
          <w:u w:val="single"/>
        </w:rPr>
      </w:pPr>
      <w:r>
        <w:rPr>
          <w:rFonts w:hint="eastAsia" w:ascii="Calibri" w:hAnsi="Calibri" w:eastAsia="宋体" w:cs="Times New Roman"/>
          <w:sz w:val="24"/>
          <w:szCs w:val="24"/>
        </w:rPr>
        <w:t>本合同需投入施工期运行的单位工程或工程设备约定为:</w:t>
      </w:r>
      <w:r>
        <w:rPr>
          <w:rFonts w:hint="eastAsia" w:ascii="宋体" w:hAnsi="宋体" w:eastAsia="宋体" w:cs="Times New Roman"/>
          <w:sz w:val="24"/>
          <w:szCs w:val="24"/>
          <w:u w:val="single"/>
        </w:rPr>
        <w:t xml:space="preserve"> </w:t>
      </w:r>
      <w:r>
        <w:rPr>
          <w:rFonts w:hint="eastAsia" w:ascii="Calibri" w:hAnsi="Calibri" w:eastAsia="宋体" w:cs="Times New Roman"/>
          <w:b/>
          <w:sz w:val="24"/>
          <w:szCs w:val="24"/>
          <w:u w:val="single"/>
        </w:rPr>
        <w:t>承、发包方</w:t>
      </w:r>
      <w:r>
        <w:rPr>
          <w:rFonts w:hint="eastAsia" w:ascii="宋体" w:hAnsi="宋体" w:eastAsia="宋体" w:cs="Times New Roman"/>
          <w:b/>
          <w:sz w:val="24"/>
          <w:szCs w:val="24"/>
          <w:u w:val="single"/>
        </w:rPr>
        <w:t>另行商定</w:t>
      </w:r>
    </w:p>
    <w:p>
      <w:pPr>
        <w:spacing w:line="360" w:lineRule="auto"/>
        <w:ind w:firstLine="480" w:firstLineChars="200"/>
        <w:rPr>
          <w:rFonts w:ascii="Calibri" w:hAnsi="Calibri" w:eastAsia="宋体" w:cs="Times New Roman"/>
          <w:sz w:val="24"/>
          <w:szCs w:val="24"/>
        </w:rPr>
      </w:pPr>
      <w:r>
        <w:rPr>
          <w:rFonts w:hint="eastAsia" w:ascii="Calibri" w:hAnsi="Calibri" w:eastAsia="宋体" w:cs="Times New Roman"/>
          <w:sz w:val="24"/>
          <w:szCs w:val="24"/>
        </w:rPr>
        <w:t>13.3试运行。本合同工程及工程设备试运行约定为：</w:t>
      </w:r>
      <w:r>
        <w:rPr>
          <w:rFonts w:hint="eastAsia" w:ascii="Calibri" w:hAnsi="Calibri" w:eastAsia="宋体" w:cs="Times New Roman"/>
          <w:b/>
          <w:sz w:val="24"/>
          <w:szCs w:val="24"/>
          <w:u w:val="single"/>
        </w:rPr>
        <w:t>按通用合同条款执行。</w:t>
      </w:r>
    </w:p>
    <w:p>
      <w:pPr>
        <w:spacing w:line="360" w:lineRule="auto"/>
        <w:ind w:firstLine="480" w:firstLineChars="200"/>
        <w:rPr>
          <w:rFonts w:ascii="Calibri" w:hAnsi="Calibri" w:eastAsia="宋体" w:cs="Times New Roman"/>
          <w:sz w:val="24"/>
          <w:szCs w:val="24"/>
        </w:rPr>
      </w:pPr>
      <w:r>
        <w:rPr>
          <w:rFonts w:hint="eastAsia" w:ascii="Calibri" w:hAnsi="Calibri" w:eastAsia="宋体" w:cs="Times New Roman"/>
          <w:sz w:val="24"/>
          <w:szCs w:val="24"/>
        </w:rPr>
        <w:t>13.4竣工清场。本合同竣工清场约定为：</w:t>
      </w:r>
      <w:r>
        <w:rPr>
          <w:rFonts w:hint="eastAsia" w:ascii="Calibri" w:hAnsi="Calibri" w:eastAsia="宋体" w:cs="Times New Roman"/>
          <w:b/>
          <w:sz w:val="24"/>
          <w:szCs w:val="24"/>
          <w:u w:val="single"/>
        </w:rPr>
        <w:t>按通用合同条款执行。</w:t>
      </w:r>
    </w:p>
    <w:p>
      <w:pPr>
        <w:spacing w:line="360" w:lineRule="auto"/>
        <w:ind w:firstLine="480" w:firstLineChars="200"/>
        <w:rPr>
          <w:rFonts w:ascii="Calibri" w:hAnsi="Calibri" w:eastAsia="宋体" w:cs="Times New Roman"/>
          <w:sz w:val="24"/>
          <w:szCs w:val="24"/>
        </w:rPr>
      </w:pPr>
      <w:r>
        <w:rPr>
          <w:rFonts w:hint="eastAsia" w:ascii="Calibri" w:hAnsi="Calibri" w:eastAsia="宋体" w:cs="Times New Roman"/>
          <w:sz w:val="24"/>
          <w:szCs w:val="24"/>
        </w:rPr>
        <w:t>13.5施工队伍的撤离。本合同缺陷责任期满时，承包人的人员和施工设备的撤离约定为：</w:t>
      </w:r>
      <w:r>
        <w:rPr>
          <w:rFonts w:hint="eastAsia" w:ascii="Calibri" w:hAnsi="Calibri" w:eastAsia="宋体" w:cs="Times New Roman"/>
          <w:b/>
          <w:sz w:val="24"/>
          <w:szCs w:val="24"/>
          <w:u w:val="single"/>
        </w:rPr>
        <w:t xml:space="preserve">按通用合同条款执行。 </w:t>
      </w:r>
      <w:r>
        <w:rPr>
          <w:rFonts w:hint="eastAsia" w:ascii="Calibri" w:hAnsi="Calibri" w:eastAsia="宋体" w:cs="Times New Roman"/>
          <w:sz w:val="24"/>
          <w:szCs w:val="24"/>
        </w:rPr>
        <w:t xml:space="preserve">    </w:t>
      </w:r>
    </w:p>
    <w:p>
      <w:pPr>
        <w:spacing w:line="360" w:lineRule="auto"/>
        <w:ind w:firstLine="480" w:firstLineChars="200"/>
        <w:outlineLvl w:val="0"/>
        <w:rPr>
          <w:rFonts w:ascii="Calibri" w:hAnsi="Calibri" w:eastAsia="宋体" w:cs="Times New Roman"/>
          <w:sz w:val="24"/>
          <w:szCs w:val="24"/>
        </w:rPr>
      </w:pPr>
      <w:r>
        <w:rPr>
          <w:rFonts w:hint="eastAsia" w:ascii="Calibri" w:hAnsi="Calibri" w:eastAsia="宋体" w:cs="Times New Roman"/>
          <w:sz w:val="24"/>
          <w:szCs w:val="24"/>
        </w:rPr>
        <w:t>14缺陷责任与保修责任</w:t>
      </w:r>
    </w:p>
    <w:p>
      <w:pPr>
        <w:spacing w:line="360" w:lineRule="auto"/>
        <w:ind w:firstLine="480" w:firstLineChars="200"/>
        <w:rPr>
          <w:rFonts w:ascii="Calibri" w:hAnsi="Calibri" w:eastAsia="宋体" w:cs="Times New Roman"/>
          <w:sz w:val="24"/>
          <w:szCs w:val="24"/>
          <w:u w:val="single"/>
        </w:rPr>
      </w:pPr>
      <w:r>
        <w:rPr>
          <w:rFonts w:hint="eastAsia" w:ascii="Calibri" w:hAnsi="Calibri" w:eastAsia="宋体" w:cs="Times New Roman"/>
          <w:sz w:val="24"/>
          <w:szCs w:val="24"/>
        </w:rPr>
        <w:t>14.1保修责任。本合同工程质量保修范围、期限和责任约定为：</w:t>
      </w:r>
      <w:r>
        <w:rPr>
          <w:rFonts w:hint="eastAsia" w:ascii="Calibri" w:hAnsi="Calibri" w:eastAsia="宋体" w:cs="Times New Roman"/>
          <w:b/>
          <w:sz w:val="24"/>
          <w:szCs w:val="24"/>
          <w:u w:val="single"/>
        </w:rPr>
        <w:t>本合同范围内的全部内容。</w:t>
      </w:r>
    </w:p>
    <w:p>
      <w:pPr>
        <w:spacing w:line="360" w:lineRule="auto"/>
        <w:ind w:firstLine="480" w:firstLineChars="200"/>
        <w:outlineLvl w:val="0"/>
        <w:rPr>
          <w:rFonts w:ascii="Calibri" w:hAnsi="Calibri" w:eastAsia="宋体" w:cs="Times New Roman"/>
          <w:sz w:val="24"/>
          <w:szCs w:val="24"/>
        </w:rPr>
      </w:pPr>
      <w:r>
        <w:rPr>
          <w:rFonts w:hint="eastAsia" w:ascii="Calibri" w:hAnsi="Calibri" w:eastAsia="宋体" w:cs="Times New Roman"/>
          <w:sz w:val="24"/>
          <w:szCs w:val="24"/>
        </w:rPr>
        <w:t>14.2、质量保修期限：</w:t>
      </w:r>
      <w:r>
        <w:rPr>
          <w:rFonts w:hint="eastAsia" w:ascii="Calibri" w:hAnsi="Calibri" w:eastAsia="宋体" w:cs="Times New Roman"/>
          <w:b/>
          <w:sz w:val="24"/>
          <w:szCs w:val="24"/>
          <w:u w:val="single"/>
        </w:rPr>
        <w:t xml:space="preserve">按通用合同条款执行。 </w:t>
      </w:r>
      <w:r>
        <w:rPr>
          <w:rFonts w:hint="eastAsia" w:ascii="Calibri" w:hAnsi="Calibri" w:eastAsia="宋体" w:cs="Times New Roman"/>
          <w:sz w:val="24"/>
          <w:szCs w:val="24"/>
        </w:rPr>
        <w:t xml:space="preserve">  </w:t>
      </w:r>
    </w:p>
    <w:p>
      <w:pPr>
        <w:snapToGrid w:val="0"/>
        <w:spacing w:line="360" w:lineRule="auto"/>
        <w:ind w:firstLine="480" w:firstLineChars="200"/>
        <w:rPr>
          <w:rFonts w:ascii="Calibri" w:hAnsi="Calibri" w:eastAsia="宋体" w:cs="Times New Roman"/>
          <w:sz w:val="24"/>
          <w:szCs w:val="24"/>
        </w:rPr>
      </w:pPr>
      <w:r>
        <w:rPr>
          <w:rFonts w:hint="eastAsia" w:ascii="Calibri" w:hAnsi="Calibri" w:eastAsia="宋体" w:cs="Times New Roman"/>
          <w:sz w:val="24"/>
          <w:szCs w:val="24"/>
        </w:rPr>
        <w:t>14.3、质量保修责任：按客户需求书执行</w:t>
      </w:r>
    </w:p>
    <w:p>
      <w:pPr>
        <w:spacing w:line="360" w:lineRule="auto"/>
        <w:ind w:firstLine="480" w:firstLineChars="200"/>
        <w:outlineLvl w:val="0"/>
        <w:rPr>
          <w:rFonts w:ascii="Calibri" w:hAnsi="Calibri" w:eastAsia="宋体" w:cs="Times New Roman"/>
          <w:sz w:val="24"/>
          <w:szCs w:val="24"/>
        </w:rPr>
      </w:pPr>
      <w:r>
        <w:rPr>
          <w:rFonts w:hint="eastAsia" w:ascii="Calibri" w:hAnsi="Calibri" w:eastAsia="宋体" w:cs="Times New Roman"/>
          <w:sz w:val="24"/>
          <w:szCs w:val="24"/>
        </w:rPr>
        <w:t>15保险</w:t>
      </w:r>
    </w:p>
    <w:p>
      <w:pPr>
        <w:spacing w:line="360" w:lineRule="auto"/>
        <w:ind w:firstLine="480" w:firstLineChars="200"/>
        <w:outlineLvl w:val="0"/>
        <w:rPr>
          <w:rFonts w:ascii="Calibri" w:hAnsi="Calibri" w:eastAsia="宋体" w:cs="Times New Roman"/>
          <w:sz w:val="24"/>
          <w:szCs w:val="24"/>
        </w:rPr>
      </w:pPr>
      <w:r>
        <w:rPr>
          <w:rFonts w:hint="eastAsia" w:ascii="Calibri" w:hAnsi="Calibri" w:eastAsia="宋体" w:cs="Times New Roman"/>
          <w:sz w:val="24"/>
          <w:szCs w:val="24"/>
        </w:rPr>
        <w:t>15.1工程保险。本合同工程保险约定为：</w:t>
      </w:r>
      <w:r>
        <w:rPr>
          <w:rFonts w:hint="eastAsia" w:ascii="宋体" w:hAnsi="宋体" w:eastAsia="宋体" w:cs="Times New Roman"/>
          <w:b/>
          <w:sz w:val="24"/>
          <w:szCs w:val="24"/>
          <w:u w:val="single"/>
        </w:rPr>
        <w:t>由承包方按相关规定执行</w:t>
      </w:r>
      <w:r>
        <w:rPr>
          <w:rFonts w:hint="eastAsia" w:ascii="Calibri" w:hAnsi="Calibri" w:eastAsia="宋体" w:cs="Times New Roman"/>
          <w:b/>
          <w:sz w:val="24"/>
          <w:szCs w:val="24"/>
          <w:u w:val="single"/>
        </w:rPr>
        <w:t>。</w:t>
      </w:r>
    </w:p>
    <w:p>
      <w:pPr>
        <w:spacing w:line="360" w:lineRule="auto"/>
        <w:ind w:firstLine="480" w:firstLineChars="200"/>
        <w:outlineLvl w:val="0"/>
        <w:rPr>
          <w:rFonts w:ascii="Calibri" w:hAnsi="Calibri" w:eastAsia="宋体" w:cs="Times New Roman"/>
          <w:sz w:val="24"/>
          <w:szCs w:val="24"/>
        </w:rPr>
      </w:pPr>
      <w:r>
        <w:rPr>
          <w:rFonts w:hint="eastAsia" w:ascii="Calibri" w:hAnsi="Calibri" w:eastAsia="宋体" w:cs="Times New Roman"/>
          <w:sz w:val="24"/>
          <w:szCs w:val="24"/>
        </w:rPr>
        <w:t>15.2本合同第三者责任险约定为：</w:t>
      </w:r>
      <w:r>
        <w:rPr>
          <w:rFonts w:hint="eastAsia" w:ascii="宋体" w:hAnsi="宋体" w:eastAsia="宋体" w:cs="Times New Roman"/>
          <w:b/>
          <w:sz w:val="24"/>
          <w:szCs w:val="24"/>
          <w:u w:val="single"/>
        </w:rPr>
        <w:t>由承包方按相关规定执行</w:t>
      </w:r>
      <w:r>
        <w:rPr>
          <w:rFonts w:hint="eastAsia" w:ascii="Calibri" w:hAnsi="Calibri" w:eastAsia="宋体" w:cs="Times New Roman"/>
          <w:b/>
          <w:sz w:val="24"/>
          <w:szCs w:val="24"/>
          <w:u w:val="single"/>
        </w:rPr>
        <w:t>。</w:t>
      </w:r>
    </w:p>
    <w:p>
      <w:pPr>
        <w:spacing w:line="360" w:lineRule="auto"/>
        <w:ind w:firstLine="480" w:firstLineChars="200"/>
        <w:outlineLvl w:val="0"/>
        <w:rPr>
          <w:rFonts w:ascii="Calibri" w:hAnsi="Calibri" w:eastAsia="宋体" w:cs="Times New Roman"/>
          <w:sz w:val="24"/>
          <w:szCs w:val="24"/>
        </w:rPr>
      </w:pPr>
      <w:r>
        <w:rPr>
          <w:rFonts w:hint="eastAsia" w:ascii="Calibri" w:hAnsi="Calibri" w:eastAsia="宋体" w:cs="Times New Roman"/>
          <w:sz w:val="24"/>
          <w:szCs w:val="24"/>
        </w:rPr>
        <w:t>15.3其他保险。本合同其他保险约定为：</w:t>
      </w:r>
      <w:r>
        <w:rPr>
          <w:rFonts w:hint="eastAsia" w:ascii="宋体" w:hAnsi="宋体" w:eastAsia="宋体" w:cs="Times New Roman"/>
          <w:b/>
          <w:sz w:val="24"/>
          <w:szCs w:val="24"/>
          <w:u w:val="single"/>
        </w:rPr>
        <w:t>由承包方按相关规定执行</w:t>
      </w:r>
      <w:r>
        <w:rPr>
          <w:rFonts w:hint="eastAsia" w:ascii="Calibri" w:hAnsi="Calibri" w:eastAsia="宋体" w:cs="Times New Roman"/>
          <w:b/>
          <w:sz w:val="24"/>
          <w:szCs w:val="24"/>
          <w:u w:val="single"/>
        </w:rPr>
        <w:t>。</w:t>
      </w:r>
    </w:p>
    <w:p>
      <w:pPr>
        <w:spacing w:line="360" w:lineRule="auto"/>
        <w:ind w:firstLine="480" w:firstLineChars="200"/>
        <w:outlineLvl w:val="0"/>
        <w:rPr>
          <w:rFonts w:ascii="Calibri" w:hAnsi="Calibri" w:eastAsia="宋体" w:cs="Times New Roman"/>
          <w:sz w:val="24"/>
          <w:szCs w:val="24"/>
        </w:rPr>
      </w:pPr>
      <w:r>
        <w:rPr>
          <w:rFonts w:hint="eastAsia" w:ascii="Calibri" w:hAnsi="Calibri" w:eastAsia="宋体" w:cs="Times New Roman"/>
          <w:sz w:val="24"/>
          <w:szCs w:val="24"/>
        </w:rPr>
        <w:t>15.4保险凭证。本合同承包人向发包人提交保险凭证的期限约定为：</w:t>
      </w:r>
      <w:r>
        <w:rPr>
          <w:rFonts w:hint="eastAsia" w:ascii="宋体" w:hAnsi="宋体" w:eastAsia="宋体" w:cs="Times New Roman"/>
          <w:b/>
          <w:sz w:val="24"/>
          <w:szCs w:val="24"/>
          <w:u w:val="single"/>
        </w:rPr>
        <w:t>由承包方按相关规定执行</w:t>
      </w:r>
      <w:r>
        <w:rPr>
          <w:rFonts w:hint="eastAsia" w:ascii="Calibri" w:hAnsi="Calibri" w:eastAsia="宋体" w:cs="Times New Roman"/>
          <w:b/>
          <w:sz w:val="24"/>
          <w:szCs w:val="24"/>
          <w:u w:val="single"/>
        </w:rPr>
        <w:t>。</w:t>
      </w:r>
    </w:p>
    <w:p>
      <w:pPr>
        <w:spacing w:line="360" w:lineRule="auto"/>
        <w:ind w:firstLine="480" w:firstLineChars="200"/>
        <w:outlineLvl w:val="0"/>
        <w:rPr>
          <w:rFonts w:ascii="Calibri" w:hAnsi="Calibri" w:eastAsia="宋体" w:cs="Times New Roman"/>
          <w:sz w:val="24"/>
          <w:szCs w:val="24"/>
        </w:rPr>
      </w:pPr>
      <w:r>
        <w:rPr>
          <w:rFonts w:hint="eastAsia" w:ascii="Calibri" w:hAnsi="Calibri" w:eastAsia="宋体" w:cs="Times New Roman"/>
          <w:sz w:val="24"/>
          <w:szCs w:val="24"/>
        </w:rPr>
        <w:t>16不可抗力</w:t>
      </w:r>
    </w:p>
    <w:p>
      <w:pPr>
        <w:spacing w:line="360" w:lineRule="auto"/>
        <w:ind w:firstLine="480" w:firstLineChars="200"/>
        <w:rPr>
          <w:rFonts w:ascii="Calibri" w:hAnsi="Calibri" w:eastAsia="宋体" w:cs="Times New Roman"/>
          <w:sz w:val="24"/>
          <w:szCs w:val="24"/>
          <w:u w:val="single"/>
        </w:rPr>
      </w:pPr>
      <w:r>
        <w:rPr>
          <w:rFonts w:hint="eastAsia" w:ascii="Calibri" w:hAnsi="Calibri" w:eastAsia="宋体" w:cs="Times New Roman"/>
          <w:sz w:val="24"/>
          <w:szCs w:val="24"/>
        </w:rPr>
        <w:t>16.1本合同不可抗力其他情形约定为：</w:t>
      </w:r>
      <w:r>
        <w:rPr>
          <w:rFonts w:hint="eastAsia" w:ascii="Calibri" w:hAnsi="Calibri" w:eastAsia="宋体" w:cs="Times New Roman"/>
          <w:b/>
          <w:sz w:val="24"/>
          <w:szCs w:val="24"/>
          <w:u w:val="single"/>
        </w:rPr>
        <w:t>承、发包方根据实际情况</w:t>
      </w:r>
      <w:r>
        <w:rPr>
          <w:rFonts w:hint="eastAsia" w:ascii="宋体" w:hAnsi="宋体" w:eastAsia="宋体" w:cs="Times New Roman"/>
          <w:b/>
          <w:sz w:val="24"/>
          <w:szCs w:val="24"/>
          <w:u w:val="single"/>
        </w:rPr>
        <w:t>另行商定</w:t>
      </w:r>
      <w:r>
        <w:rPr>
          <w:rFonts w:hint="eastAsia" w:ascii="Calibri" w:hAnsi="Calibri" w:eastAsia="宋体" w:cs="Times New Roman"/>
          <w:b/>
          <w:sz w:val="24"/>
          <w:szCs w:val="24"/>
          <w:u w:val="single"/>
        </w:rPr>
        <w:t>。</w:t>
      </w:r>
    </w:p>
    <w:p>
      <w:pPr>
        <w:spacing w:line="360" w:lineRule="auto"/>
        <w:ind w:firstLine="480" w:firstLineChars="200"/>
        <w:rPr>
          <w:rFonts w:ascii="Calibri" w:hAnsi="Calibri" w:eastAsia="宋体" w:cs="Times New Roman"/>
          <w:b/>
          <w:sz w:val="24"/>
          <w:szCs w:val="24"/>
          <w:u w:val="single"/>
        </w:rPr>
      </w:pPr>
      <w:r>
        <w:rPr>
          <w:rFonts w:hint="eastAsia" w:ascii="Calibri" w:hAnsi="Calibri" w:eastAsia="宋体" w:cs="Times New Roman"/>
          <w:sz w:val="24"/>
          <w:szCs w:val="24"/>
        </w:rPr>
        <w:t>16.2不可抗力造成损害的责任。本合同不可抗力造成损害的责任承担原则约定为：</w:t>
      </w:r>
      <w:r>
        <w:rPr>
          <w:rFonts w:hint="eastAsia" w:ascii="宋体" w:hAnsi="宋体" w:eastAsia="宋体" w:cs="Times New Roman"/>
          <w:b/>
          <w:sz w:val="24"/>
          <w:szCs w:val="24"/>
          <w:u w:val="single"/>
        </w:rPr>
        <w:t>按通用合同条款执行</w:t>
      </w:r>
      <w:r>
        <w:rPr>
          <w:rFonts w:hint="eastAsia" w:ascii="Calibri" w:hAnsi="Calibri" w:eastAsia="宋体" w:cs="Times New Roman"/>
          <w:b/>
          <w:sz w:val="24"/>
          <w:szCs w:val="24"/>
          <w:u w:val="single"/>
        </w:rPr>
        <w:t>。</w:t>
      </w:r>
    </w:p>
    <w:p>
      <w:pPr>
        <w:spacing w:line="360" w:lineRule="auto"/>
        <w:ind w:firstLine="480" w:firstLineChars="200"/>
        <w:outlineLvl w:val="0"/>
        <w:rPr>
          <w:rFonts w:ascii="Calibri" w:hAnsi="Calibri" w:eastAsia="宋体" w:cs="Times New Roman"/>
          <w:sz w:val="24"/>
          <w:szCs w:val="24"/>
        </w:rPr>
      </w:pPr>
      <w:r>
        <w:rPr>
          <w:rFonts w:hint="eastAsia" w:ascii="Calibri" w:hAnsi="Calibri" w:eastAsia="宋体" w:cs="Times New Roman"/>
          <w:sz w:val="24"/>
          <w:szCs w:val="24"/>
        </w:rPr>
        <w:t>17争议的解决本合同争议的解决方式约定为：</w:t>
      </w:r>
      <w:r>
        <w:rPr>
          <w:rFonts w:hint="eastAsia" w:ascii="宋体" w:hAnsi="宋体" w:eastAsia="宋体" w:cs="Times New Roman"/>
          <w:sz w:val="24"/>
          <w:szCs w:val="24"/>
        </w:rPr>
        <w:t>向</w:t>
      </w:r>
      <w:r>
        <w:rPr>
          <w:rFonts w:hint="eastAsia" w:ascii="Calibri" w:hAnsi="Calibri" w:eastAsia="宋体" w:cs="Times New Roman"/>
          <w:b/>
          <w:sz w:val="24"/>
          <w:szCs w:val="24"/>
          <w:u w:val="single"/>
        </w:rPr>
        <w:t>发包人所在地</w:t>
      </w:r>
      <w:r>
        <w:rPr>
          <w:rFonts w:hint="eastAsia" w:ascii="宋体" w:hAnsi="宋体" w:eastAsia="宋体" w:cs="Times New Roman"/>
          <w:sz w:val="24"/>
          <w:szCs w:val="24"/>
        </w:rPr>
        <w:t>的人民法院提起诉讼。</w:t>
      </w:r>
    </w:p>
    <w:p>
      <w:pPr>
        <w:spacing w:line="360" w:lineRule="auto"/>
        <w:ind w:firstLine="643" w:firstLineChars="200"/>
        <w:jc w:val="center"/>
        <w:rPr>
          <w:rFonts w:ascii="黑体" w:hAnsi="Calibri" w:eastAsia="黑体" w:cs="Times New Roman"/>
          <w:b/>
          <w:sz w:val="32"/>
          <w:szCs w:val="32"/>
        </w:rPr>
      </w:pPr>
      <w:r>
        <w:rPr>
          <w:rFonts w:hint="eastAsia" w:ascii="黑体" w:hAnsi="Calibri" w:eastAsia="黑体" w:cs="Times New Roman"/>
          <w:b/>
          <w:sz w:val="32"/>
          <w:szCs w:val="32"/>
        </w:rPr>
        <w:t>第九章   报价分项要求</w:t>
      </w:r>
    </w:p>
    <w:p>
      <w:pPr>
        <w:spacing w:line="360" w:lineRule="auto"/>
        <w:ind w:firstLine="482" w:firstLineChars="200"/>
        <w:rPr>
          <w:rFonts w:ascii="宋体" w:hAnsi="宋体" w:eastAsia="宋体" w:cs="Times New Roman"/>
          <w:b/>
          <w:sz w:val="24"/>
          <w:szCs w:val="24"/>
        </w:rPr>
      </w:pPr>
      <w:r>
        <w:rPr>
          <w:rFonts w:hint="eastAsia" w:ascii="宋体" w:hAnsi="宋体" w:eastAsia="宋体" w:cs="Times New Roman"/>
          <w:b/>
          <w:sz w:val="24"/>
          <w:szCs w:val="24"/>
        </w:rPr>
        <w:t>一、投标报价相关要求</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1.1投标报价采用清单计价方式编制：本工程项目采用固定价格报价，投标人报价时应充分考虑同业价格竞争因素、施工期间各类建材的市场风险和国家政策性风险。</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1.2投标人根据招标人提供的部分工程量清单、施工图纸、现场踏勘情况、本次招标答疑文件、参照《建设工程工程量清单计价规范》GB50500-2013，并结合企业管理水平及本招标工程项目所在地市场价格竞争行情投标人自主进行报价。</w:t>
      </w:r>
    </w:p>
    <w:p>
      <w:pPr>
        <w:spacing w:line="360" w:lineRule="auto"/>
        <w:ind w:firstLine="482" w:firstLineChars="200"/>
        <w:rPr>
          <w:rFonts w:ascii="宋体" w:hAnsi="宋体" w:eastAsia="宋体" w:cs="Times New Roman"/>
          <w:b/>
          <w:sz w:val="24"/>
          <w:szCs w:val="24"/>
        </w:rPr>
      </w:pPr>
      <w:r>
        <w:rPr>
          <w:rFonts w:hint="eastAsia" w:ascii="宋体" w:hAnsi="宋体" w:eastAsia="宋体" w:cs="Times New Roman"/>
          <w:b/>
          <w:sz w:val="24"/>
          <w:szCs w:val="24"/>
        </w:rPr>
        <w:t>1.3本工程要求,工程总价后必须分列装修项目。</w:t>
      </w:r>
    </w:p>
    <w:p>
      <w:pPr>
        <w:spacing w:line="360" w:lineRule="auto"/>
        <w:ind w:firstLine="482" w:firstLineChars="200"/>
        <w:rPr>
          <w:rFonts w:ascii="宋体" w:hAnsi="宋体" w:eastAsia="宋体" w:cs="Times New Roman"/>
          <w:b/>
          <w:sz w:val="24"/>
          <w:szCs w:val="24"/>
        </w:rPr>
      </w:pPr>
      <w:r>
        <w:rPr>
          <w:rFonts w:hint="eastAsia" w:ascii="宋体" w:hAnsi="宋体" w:eastAsia="宋体" w:cs="Times New Roman"/>
          <w:b/>
          <w:sz w:val="24"/>
          <w:szCs w:val="24"/>
        </w:rPr>
        <w:t>报价清单分列按以下格式：</w:t>
      </w:r>
    </w:p>
    <w:p>
      <w:pPr>
        <w:spacing w:line="360" w:lineRule="auto"/>
        <w:ind w:firstLine="482" w:firstLineChars="200"/>
        <w:rPr>
          <w:rFonts w:hint="default" w:ascii="宋体" w:hAnsi="宋体" w:eastAsia="宋体" w:cs="Times New Roman"/>
          <w:b/>
          <w:sz w:val="24"/>
          <w:szCs w:val="24"/>
          <w:lang w:val="en-US" w:eastAsia="zh-CN"/>
        </w:rPr>
      </w:pPr>
      <w:r>
        <w:rPr>
          <w:rFonts w:hint="eastAsia" w:ascii="宋体" w:hAnsi="宋体" w:eastAsia="宋体" w:cs="Times New Roman"/>
          <w:b/>
          <w:sz w:val="24"/>
          <w:szCs w:val="24"/>
        </w:rPr>
        <w:t>1</w:t>
      </w:r>
      <w:r>
        <w:rPr>
          <w:rFonts w:hint="eastAsia" w:ascii="宋体" w:hAnsi="宋体" w:eastAsia="宋体" w:cs="Times New Roman"/>
          <w:b/>
          <w:sz w:val="24"/>
          <w:szCs w:val="24"/>
          <w:lang w:eastAsia="zh-CN"/>
        </w:rPr>
        <w:t>、</w:t>
      </w:r>
      <w:r>
        <w:rPr>
          <w:rFonts w:hint="eastAsia" w:ascii="宋体" w:hAnsi="宋体" w:eastAsia="宋体" w:cs="Times New Roman"/>
          <w:b/>
          <w:sz w:val="24"/>
          <w:szCs w:val="24"/>
          <w:lang w:val="en-US" w:eastAsia="zh-CN"/>
        </w:rPr>
        <w:t xml:space="preserve">1      </w:t>
      </w:r>
      <w:r>
        <w:rPr>
          <w:rFonts w:hint="eastAsia" w:ascii="宋体" w:hAnsi="宋体" w:eastAsia="宋体" w:cs="Times New Roman"/>
          <w:b/>
          <w:bCs w:val="0"/>
          <w:color w:val="FF0000"/>
          <w:sz w:val="24"/>
          <w:szCs w:val="24"/>
          <w:lang w:val="en-US" w:eastAsia="zh-CN"/>
        </w:rPr>
        <w:t>630KVA</w:t>
      </w:r>
      <w:r>
        <w:rPr>
          <w:rFonts w:hint="eastAsia" w:ascii="宋体" w:hAnsi="宋体" w:eastAsia="宋体" w:cs="Times New Roman"/>
          <w:b/>
          <w:sz w:val="24"/>
          <w:szCs w:val="24"/>
          <w:lang w:val="en-US" w:eastAsia="zh-CN"/>
        </w:rPr>
        <w:t>干式变压器（</w:t>
      </w:r>
      <w:r>
        <w:rPr>
          <w:rFonts w:hint="eastAsia" w:ascii="宋体" w:hAnsi="宋体" w:eastAsia="宋体" w:cs="Times New Roman"/>
          <w:b/>
          <w:color w:val="FF0000"/>
          <w:sz w:val="24"/>
          <w:szCs w:val="24"/>
          <w:lang w:val="en-US" w:eastAsia="zh-CN"/>
        </w:rPr>
        <w:t>一级能效，SCB18系列</w:t>
      </w:r>
      <w:r>
        <w:rPr>
          <w:rFonts w:hint="eastAsia" w:ascii="宋体" w:hAnsi="宋体" w:eastAsia="宋体" w:cs="Times New Roman"/>
          <w:b/>
          <w:sz w:val="24"/>
          <w:szCs w:val="24"/>
          <w:lang w:val="en-US" w:eastAsia="zh-CN"/>
        </w:rPr>
        <w:t>）</w:t>
      </w:r>
    </w:p>
    <w:p>
      <w:pPr>
        <w:numPr>
          <w:numId w:val="0"/>
        </w:numPr>
        <w:spacing w:line="360" w:lineRule="auto"/>
        <w:ind w:firstLine="482" w:firstLineChars="200"/>
        <w:rPr>
          <w:rFonts w:hint="default" w:ascii="宋体" w:hAnsi="宋体" w:eastAsia="宋体" w:cs="Times New Roman"/>
          <w:b/>
          <w:sz w:val="24"/>
          <w:szCs w:val="24"/>
          <w:lang w:val="en-US" w:eastAsia="zh-CN"/>
        </w:rPr>
      </w:pPr>
      <w:r>
        <w:rPr>
          <w:rFonts w:hint="eastAsia" w:ascii="宋体" w:hAnsi="宋体" w:eastAsia="宋体" w:cs="Times New Roman"/>
          <w:b/>
          <w:sz w:val="24"/>
          <w:szCs w:val="24"/>
          <w:lang w:val="en-US" w:eastAsia="zh-CN"/>
        </w:rPr>
        <w:t>1、2      高压柜、电容柜、联络柜</w:t>
      </w:r>
    </w:p>
    <w:p>
      <w:pPr>
        <w:pStyle w:val="2"/>
        <w:numPr>
          <w:ilvl w:val="0"/>
          <w:numId w:val="0"/>
        </w:numPr>
        <w:ind w:firstLine="480" w:firstLineChars="200"/>
        <w:rPr>
          <w:rFonts w:hint="default"/>
          <w:b/>
          <w:bCs/>
          <w:lang w:val="en-US" w:eastAsia="zh-CN"/>
        </w:rPr>
      </w:pPr>
      <w:r>
        <w:rPr>
          <w:rFonts w:hint="eastAsia"/>
          <w:b/>
          <w:bCs/>
          <w:lang w:val="en-US" w:eastAsia="zh-CN"/>
        </w:rPr>
        <w:t>1、3      动力电缆</w:t>
      </w:r>
    </w:p>
    <w:p>
      <w:pPr>
        <w:rPr>
          <w:rFonts w:hint="eastAsia" w:ascii="宋体" w:hAnsi="宋体" w:eastAsia="宋体" w:cs="Times New Roman"/>
          <w:b/>
          <w:sz w:val="24"/>
          <w:szCs w:val="24"/>
          <w:lang w:eastAsia="zh-CN"/>
        </w:rPr>
      </w:pPr>
      <w:r>
        <w:rPr>
          <w:rFonts w:hint="eastAsia"/>
          <w:lang w:val="en-US" w:eastAsia="zh-CN"/>
        </w:rPr>
        <w:t xml:space="preserve">    </w:t>
      </w:r>
      <w:r>
        <w:rPr>
          <w:rFonts w:hint="eastAsia" w:ascii="宋体" w:hAnsi="宋体" w:eastAsia="宋体" w:cs="Times New Roman"/>
          <w:b/>
          <w:sz w:val="24"/>
          <w:szCs w:val="24"/>
        </w:rPr>
        <w:t>1</w:t>
      </w:r>
      <w:r>
        <w:rPr>
          <w:rFonts w:hint="eastAsia" w:ascii="宋体" w:hAnsi="宋体" w:eastAsia="宋体" w:cs="Times New Roman"/>
          <w:b/>
          <w:sz w:val="24"/>
          <w:szCs w:val="24"/>
          <w:lang w:eastAsia="zh-CN"/>
        </w:rPr>
        <w:t>、</w:t>
      </w:r>
      <w:r>
        <w:rPr>
          <w:rFonts w:hint="eastAsia" w:ascii="宋体" w:hAnsi="宋体" w:eastAsia="宋体" w:cs="Times New Roman"/>
          <w:b/>
          <w:sz w:val="24"/>
          <w:szCs w:val="24"/>
        </w:rPr>
        <w:t xml:space="preserve">4 </w:t>
      </w:r>
      <w:r>
        <w:rPr>
          <w:rFonts w:hint="eastAsia" w:ascii="宋体" w:hAnsi="宋体" w:eastAsia="宋体" w:cs="Times New Roman"/>
          <w:b/>
          <w:sz w:val="24"/>
          <w:szCs w:val="24"/>
          <w:lang w:val="en-US" w:eastAsia="zh-CN"/>
        </w:rPr>
        <w:t xml:space="preserve">     土建</w:t>
      </w:r>
    </w:p>
    <w:p>
      <w:pPr>
        <w:spacing w:line="360" w:lineRule="auto"/>
        <w:ind w:firstLine="482" w:firstLineChars="200"/>
        <w:rPr>
          <w:rFonts w:hint="eastAsia" w:ascii="宋体" w:hAnsi="宋体" w:eastAsia="宋体" w:cs="Times New Roman"/>
          <w:b/>
          <w:sz w:val="24"/>
          <w:szCs w:val="24"/>
        </w:rPr>
      </w:pPr>
      <w:r>
        <w:rPr>
          <w:rFonts w:hint="eastAsia" w:ascii="宋体" w:hAnsi="宋体" w:eastAsia="宋体" w:cs="Times New Roman"/>
          <w:b/>
          <w:sz w:val="24"/>
          <w:szCs w:val="24"/>
        </w:rPr>
        <w:t>......</w:t>
      </w:r>
    </w:p>
    <w:p>
      <w:pPr>
        <w:pStyle w:val="2"/>
        <w:rPr>
          <w:rFonts w:hint="eastAsia" w:ascii="宋体" w:hAnsi="宋体" w:eastAsia="宋体" w:cs="Times New Roman"/>
          <w:b/>
          <w:sz w:val="24"/>
          <w:szCs w:val="24"/>
        </w:rPr>
      </w:pPr>
    </w:p>
    <w:p>
      <w:pPr>
        <w:rPr>
          <w:rFonts w:hint="eastAsia" w:ascii="宋体" w:hAnsi="宋体" w:eastAsia="宋体" w:cs="Times New Roman"/>
          <w:b/>
          <w:sz w:val="24"/>
          <w:szCs w:val="24"/>
        </w:rPr>
      </w:pPr>
    </w:p>
    <w:p>
      <w:pPr>
        <w:pStyle w:val="2"/>
        <w:rPr>
          <w:rFonts w:hint="eastAsia" w:ascii="宋体" w:hAnsi="宋体" w:eastAsia="宋体" w:cs="Times New Roman"/>
          <w:b/>
          <w:sz w:val="24"/>
          <w:szCs w:val="24"/>
        </w:rPr>
      </w:pPr>
    </w:p>
    <w:p>
      <w:pPr>
        <w:pStyle w:val="2"/>
        <w:rPr>
          <w:rFonts w:hint="eastAsia" w:ascii="宋体" w:hAnsi="宋体" w:eastAsia="宋体" w:cs="Times New Roman"/>
          <w:b/>
          <w:sz w:val="24"/>
          <w:szCs w:val="24"/>
        </w:rPr>
      </w:pPr>
    </w:p>
    <w:p>
      <w:pPr>
        <w:rPr>
          <w:rFonts w:hint="eastAsia" w:ascii="宋体" w:hAnsi="宋体" w:eastAsia="宋体" w:cs="Times New Roman"/>
          <w:b/>
          <w:sz w:val="24"/>
          <w:szCs w:val="24"/>
        </w:rPr>
      </w:pPr>
    </w:p>
    <w:p>
      <w:pPr>
        <w:pStyle w:val="2"/>
        <w:rPr>
          <w:rFonts w:hint="default" w:ascii="宋体" w:hAnsi="宋体" w:eastAsia="宋体" w:cs="Times New Roman"/>
          <w:b/>
          <w:sz w:val="24"/>
          <w:szCs w:val="24"/>
          <w:lang w:val="en-US" w:eastAsia="zh-CN"/>
        </w:rPr>
      </w:pPr>
      <w:r>
        <w:rPr>
          <w:rFonts w:hint="eastAsia" w:eastAsia="宋体" w:cs="Times New Roman"/>
          <w:b/>
          <w:sz w:val="24"/>
          <w:szCs w:val="24"/>
          <w:lang w:val="en-US" w:eastAsia="zh-CN"/>
        </w:rPr>
        <w:t>附件1：URS</w:t>
      </w:r>
    </w:p>
    <w:p>
      <w:pPr>
        <w:rPr>
          <w:rFonts w:hint="eastAsia" w:ascii="宋体" w:hAnsi="宋体" w:eastAsia="宋体" w:cs="Times New Roman"/>
          <w:b/>
          <w:sz w:val="24"/>
          <w:szCs w:val="24"/>
        </w:rPr>
      </w:pPr>
    </w:p>
    <w:p>
      <w:pPr>
        <w:pStyle w:val="2"/>
        <w:rPr>
          <w:rFonts w:hint="eastAsia" w:ascii="宋体" w:hAnsi="宋体" w:eastAsia="宋体" w:cs="Times New Roman"/>
          <w:b/>
          <w:sz w:val="24"/>
          <w:szCs w:val="24"/>
        </w:rPr>
      </w:pPr>
    </w:p>
    <w:p>
      <w:pPr>
        <w:pStyle w:val="4"/>
        <w:snapToGrid w:val="0"/>
        <w:spacing w:after="0" w:line="360" w:lineRule="auto"/>
        <w:jc w:val="center"/>
        <w:textAlignment w:val="baseline"/>
        <w:rPr>
          <w:rFonts w:hint="default" w:ascii="宋体" w:hAnsi="宋体"/>
          <w:b/>
          <w:bCs w:val="0"/>
          <w:color w:val="000000"/>
          <w:sz w:val="52"/>
          <w:szCs w:val="52"/>
          <w:lang w:val="en-US" w:eastAsia="zh-CN"/>
        </w:rPr>
      </w:pPr>
      <w:r>
        <w:rPr>
          <w:rFonts w:hint="eastAsia" w:ascii="宋体" w:hAnsi="宋体"/>
          <w:b/>
          <w:bCs w:val="0"/>
          <w:color w:val="000000"/>
          <w:sz w:val="52"/>
          <w:szCs w:val="52"/>
          <w:lang w:val="en-US" w:eastAsia="zh-CN"/>
        </w:rPr>
        <w:t>山东一方制药有限公司2台630KVA干式变压器及其配套设施设计、安装、调试、验收</w:t>
      </w:r>
    </w:p>
    <w:p>
      <w:pPr>
        <w:pStyle w:val="4"/>
        <w:snapToGrid w:val="0"/>
        <w:spacing w:after="0" w:line="360" w:lineRule="auto"/>
        <w:jc w:val="center"/>
        <w:textAlignment w:val="baseline"/>
        <w:rPr>
          <w:rFonts w:hint="eastAsia" w:ascii="宋体" w:hAnsi="宋体"/>
          <w:b/>
          <w:bCs w:val="0"/>
          <w:color w:val="000000"/>
          <w:sz w:val="52"/>
          <w:szCs w:val="52"/>
          <w:lang w:eastAsia="zh-CN"/>
        </w:rPr>
      </w:pPr>
      <w:r>
        <w:rPr>
          <w:rFonts w:hint="eastAsia" w:ascii="宋体" w:hAnsi="宋体"/>
          <w:b/>
          <w:bCs w:val="0"/>
          <w:color w:val="000000"/>
          <w:sz w:val="52"/>
          <w:szCs w:val="52"/>
          <w:lang w:eastAsia="zh-CN"/>
        </w:rPr>
        <w:t>用户需求（</w:t>
      </w:r>
      <w:r>
        <w:rPr>
          <w:rFonts w:hint="eastAsia" w:ascii="宋体" w:hAnsi="宋体"/>
          <w:b/>
          <w:bCs w:val="0"/>
          <w:color w:val="000000"/>
          <w:sz w:val="52"/>
          <w:szCs w:val="52"/>
          <w:lang w:val="en-US" w:eastAsia="zh-CN"/>
        </w:rPr>
        <w:t>URS</w:t>
      </w:r>
      <w:r>
        <w:rPr>
          <w:rFonts w:hint="eastAsia" w:ascii="宋体" w:hAnsi="宋体"/>
          <w:b/>
          <w:bCs w:val="0"/>
          <w:color w:val="000000"/>
          <w:sz w:val="52"/>
          <w:szCs w:val="52"/>
          <w:lang w:eastAsia="zh-CN"/>
        </w:rPr>
        <w:t>）文件</w:t>
      </w:r>
    </w:p>
    <w:p>
      <w:pPr>
        <w:pStyle w:val="4"/>
        <w:snapToGrid w:val="0"/>
        <w:spacing w:after="0" w:line="360" w:lineRule="auto"/>
        <w:jc w:val="both"/>
        <w:textAlignment w:val="baseline"/>
        <w:rPr>
          <w:rFonts w:hint="eastAsia" w:ascii="宋体" w:hAnsi="宋体"/>
          <w:color w:val="000000"/>
          <w:szCs w:val="24"/>
          <w:lang w:eastAsia="zh-CN"/>
        </w:rPr>
      </w:pPr>
    </w:p>
    <w:p>
      <w:pPr>
        <w:pStyle w:val="4"/>
        <w:snapToGrid w:val="0"/>
        <w:spacing w:after="0" w:line="360" w:lineRule="auto"/>
        <w:jc w:val="both"/>
        <w:textAlignment w:val="baseline"/>
        <w:rPr>
          <w:rFonts w:hint="eastAsia" w:ascii="宋体" w:hAnsi="宋体"/>
          <w:color w:val="000000"/>
          <w:szCs w:val="24"/>
          <w:lang w:eastAsia="zh-CN"/>
        </w:rPr>
      </w:pPr>
    </w:p>
    <w:p>
      <w:pPr>
        <w:pStyle w:val="4"/>
        <w:snapToGrid w:val="0"/>
        <w:spacing w:after="0" w:line="360" w:lineRule="auto"/>
        <w:jc w:val="both"/>
        <w:textAlignment w:val="baseline"/>
        <w:rPr>
          <w:rFonts w:hint="eastAsia" w:ascii="宋体" w:hAnsi="宋体"/>
          <w:color w:val="000000"/>
          <w:szCs w:val="24"/>
          <w:lang w:eastAsia="zh-CN"/>
        </w:rPr>
      </w:pPr>
    </w:p>
    <w:p>
      <w:pPr>
        <w:rPr>
          <w:rFonts w:hint="eastAsia" w:ascii="宋体" w:hAnsi="宋体"/>
          <w:color w:val="000000"/>
          <w:sz w:val="32"/>
          <w:szCs w:val="32"/>
        </w:rPr>
      </w:pPr>
    </w:p>
    <w:p>
      <w:pPr>
        <w:rPr>
          <w:rFonts w:hint="eastAsia" w:ascii="宋体" w:hAnsi="宋体"/>
          <w:color w:val="000000"/>
          <w:sz w:val="24"/>
          <w:szCs w:val="24"/>
        </w:rPr>
      </w:pPr>
    </w:p>
    <w:p>
      <w:pPr>
        <w:rPr>
          <w:rFonts w:hint="eastAsia" w:ascii="宋体" w:hAnsi="宋体"/>
          <w:color w:val="000000"/>
          <w:sz w:val="24"/>
          <w:szCs w:val="24"/>
        </w:rPr>
      </w:pPr>
    </w:p>
    <w:p>
      <w:pPr>
        <w:rPr>
          <w:rFonts w:hint="eastAsia" w:ascii="宋体" w:hAnsi="宋体"/>
          <w:color w:val="000000"/>
          <w:sz w:val="24"/>
          <w:szCs w:val="24"/>
        </w:rPr>
      </w:pPr>
    </w:p>
    <w:p>
      <w:pPr>
        <w:pStyle w:val="2"/>
        <w:tabs>
          <w:tab w:val="left" w:pos="3088"/>
          <w:tab w:val="center" w:pos="4212"/>
          <w:tab w:val="right" w:leader="dot" w:pos="8640"/>
        </w:tabs>
        <w:jc w:val="left"/>
        <w:rPr>
          <w:rFonts w:hint="eastAsia" w:ascii="宋体" w:hAnsi="宋体"/>
          <w:b/>
          <w:color w:val="auto"/>
          <w:sz w:val="48"/>
          <w:szCs w:val="48"/>
          <w:lang w:eastAsia="zh-CN"/>
        </w:rPr>
      </w:pPr>
      <w:r>
        <w:rPr>
          <w:rFonts w:hint="eastAsia" w:ascii="宋体" w:hAnsi="宋体"/>
          <w:b/>
          <w:color w:val="auto"/>
          <w:sz w:val="48"/>
          <w:szCs w:val="48"/>
          <w:lang w:eastAsia="zh-CN"/>
        </w:rPr>
        <w:tab/>
      </w:r>
    </w:p>
    <w:p>
      <w:pPr>
        <w:pStyle w:val="2"/>
        <w:tabs>
          <w:tab w:val="left" w:pos="3088"/>
          <w:tab w:val="center" w:pos="4212"/>
          <w:tab w:val="right" w:leader="dot" w:pos="8640"/>
        </w:tabs>
        <w:jc w:val="left"/>
        <w:rPr>
          <w:rFonts w:hint="eastAsia" w:ascii="宋体" w:hAnsi="宋体"/>
          <w:b/>
          <w:color w:val="auto"/>
          <w:sz w:val="48"/>
          <w:szCs w:val="48"/>
          <w:lang w:eastAsia="zh-CN"/>
        </w:rPr>
      </w:pPr>
    </w:p>
    <w:p>
      <w:pPr>
        <w:pStyle w:val="2"/>
        <w:tabs>
          <w:tab w:val="left" w:pos="3088"/>
          <w:tab w:val="center" w:pos="4212"/>
          <w:tab w:val="right" w:leader="dot" w:pos="8640"/>
        </w:tabs>
        <w:jc w:val="left"/>
        <w:rPr>
          <w:rFonts w:hint="eastAsia" w:ascii="宋体" w:hAnsi="宋体"/>
          <w:b/>
          <w:color w:val="auto"/>
          <w:sz w:val="48"/>
          <w:szCs w:val="48"/>
          <w:lang w:eastAsia="zh-CN"/>
        </w:rPr>
      </w:pPr>
    </w:p>
    <w:p>
      <w:pPr>
        <w:pStyle w:val="2"/>
        <w:tabs>
          <w:tab w:val="left" w:pos="3088"/>
          <w:tab w:val="center" w:pos="4212"/>
          <w:tab w:val="right" w:leader="dot" w:pos="8640"/>
        </w:tabs>
        <w:jc w:val="left"/>
        <w:rPr>
          <w:rFonts w:hint="eastAsia" w:ascii="宋体" w:hAnsi="宋体"/>
          <w:b/>
          <w:color w:val="auto"/>
          <w:sz w:val="48"/>
          <w:szCs w:val="48"/>
          <w:lang w:eastAsia="zh-CN"/>
        </w:rPr>
      </w:pPr>
    </w:p>
    <w:p>
      <w:pPr>
        <w:pStyle w:val="2"/>
        <w:tabs>
          <w:tab w:val="left" w:pos="3088"/>
          <w:tab w:val="center" w:pos="4212"/>
          <w:tab w:val="right" w:leader="dot" w:pos="8640"/>
        </w:tabs>
        <w:jc w:val="center"/>
        <w:rPr>
          <w:rFonts w:hint="eastAsia" w:ascii="宋体" w:hAnsi="宋体"/>
          <w:b/>
          <w:color w:val="auto"/>
          <w:sz w:val="48"/>
          <w:szCs w:val="48"/>
          <w:lang w:eastAsia="zh-CN"/>
        </w:rPr>
        <w:sectPr>
          <w:headerReference r:id="rId3" w:type="default"/>
          <w:pgSz w:w="11906" w:h="16838"/>
          <w:pgMar w:top="1440" w:right="1800" w:bottom="1440" w:left="1800" w:header="851" w:footer="992" w:gutter="0"/>
          <w:cols w:space="425" w:num="1"/>
          <w:docGrid w:type="lines" w:linePitch="312" w:charSpace="0"/>
        </w:sectPr>
      </w:pPr>
    </w:p>
    <w:p>
      <w:pPr>
        <w:pStyle w:val="2"/>
        <w:tabs>
          <w:tab w:val="left" w:pos="3088"/>
          <w:tab w:val="center" w:pos="4212"/>
          <w:tab w:val="right" w:leader="dot" w:pos="8640"/>
        </w:tabs>
        <w:ind w:firstLine="3842" w:firstLineChars="800"/>
        <w:jc w:val="both"/>
        <w:rPr>
          <w:rFonts w:hint="eastAsia" w:ascii="宋体" w:hAnsi="宋体"/>
          <w:b/>
          <w:color w:val="auto"/>
          <w:sz w:val="48"/>
          <w:szCs w:val="48"/>
          <w:lang w:eastAsia="zh-CN"/>
        </w:rPr>
      </w:pPr>
      <w:r>
        <w:rPr>
          <w:rFonts w:hint="eastAsia" w:ascii="宋体" w:hAnsi="宋体"/>
          <w:b/>
          <w:color w:val="auto"/>
          <w:sz w:val="48"/>
          <w:szCs w:val="48"/>
          <w:lang w:eastAsia="zh-CN"/>
        </w:rPr>
        <w:t>目 录</w:t>
      </w:r>
    </w:p>
    <w:p>
      <w:pPr>
        <w:pStyle w:val="8"/>
        <w:tabs>
          <w:tab w:val="right" w:leader="dot" w:pos="8306"/>
        </w:tabs>
      </w:pPr>
      <w:r>
        <w:rPr>
          <w:rFonts w:ascii="宋体" w:hAnsi="宋体"/>
          <w:b/>
          <w:color w:val="000000"/>
          <w:sz w:val="28"/>
          <w:szCs w:val="28"/>
        </w:rPr>
        <w:fldChar w:fldCharType="begin"/>
      </w:r>
      <w:r>
        <w:rPr>
          <w:rFonts w:ascii="宋体" w:hAnsi="宋体"/>
          <w:b/>
          <w:color w:val="000000"/>
          <w:sz w:val="28"/>
          <w:szCs w:val="28"/>
        </w:rPr>
        <w:instrText xml:space="preserve"> TOC \o "1-3" \h \z \u </w:instrText>
      </w:r>
      <w:r>
        <w:rPr>
          <w:rFonts w:ascii="宋体" w:hAnsi="宋体"/>
          <w:b/>
          <w:color w:val="000000"/>
          <w:sz w:val="28"/>
          <w:szCs w:val="28"/>
        </w:rPr>
        <w:fldChar w:fldCharType="separate"/>
      </w:r>
      <w:r>
        <w:rPr>
          <w:rFonts w:ascii="宋体" w:hAnsi="宋体"/>
          <w:color w:val="000000"/>
          <w:szCs w:val="28"/>
        </w:rPr>
        <w:fldChar w:fldCharType="begin"/>
      </w:r>
      <w:r>
        <w:rPr>
          <w:rFonts w:ascii="宋体" w:hAnsi="宋体"/>
          <w:szCs w:val="28"/>
        </w:rPr>
        <w:instrText xml:space="preserve"> HYPERLINK \l _Toc12340 </w:instrText>
      </w:r>
      <w:r>
        <w:rPr>
          <w:rFonts w:ascii="宋体" w:hAnsi="宋体"/>
          <w:szCs w:val="28"/>
        </w:rPr>
        <w:fldChar w:fldCharType="separate"/>
      </w:r>
      <w:r>
        <w:rPr>
          <w:rFonts w:hint="eastAsia" w:ascii="宋体" w:hAnsi="宋体" w:eastAsia="宋体"/>
          <w:szCs w:val="28"/>
        </w:rPr>
        <w:t>1、文件审批</w:t>
      </w:r>
      <w:r>
        <w:tab/>
      </w:r>
      <w:r>
        <w:fldChar w:fldCharType="begin"/>
      </w:r>
      <w:r>
        <w:instrText xml:space="preserve"> PAGEREF _Toc12340 \h </w:instrText>
      </w:r>
      <w:r>
        <w:fldChar w:fldCharType="separate"/>
      </w:r>
      <w:r>
        <w:t>2</w:t>
      </w:r>
      <w:r>
        <w:fldChar w:fldCharType="end"/>
      </w:r>
      <w:r>
        <w:rPr>
          <w:rFonts w:ascii="宋体" w:hAnsi="宋体"/>
          <w:color w:val="000000"/>
          <w:szCs w:val="28"/>
        </w:rPr>
        <w:fldChar w:fldCharType="end"/>
      </w:r>
    </w:p>
    <w:p>
      <w:pPr>
        <w:pStyle w:val="8"/>
        <w:tabs>
          <w:tab w:val="right" w:leader="dot" w:pos="8306"/>
        </w:tabs>
      </w:pPr>
      <w:r>
        <w:rPr>
          <w:rFonts w:eastAsia="黑体"/>
          <w:bCs/>
        </w:rPr>
        <w:fldChar w:fldCharType="begin"/>
      </w:r>
      <w:r>
        <w:rPr>
          <w:rFonts w:eastAsia="黑体"/>
          <w:bCs/>
        </w:rPr>
        <w:instrText xml:space="preserve"> HYPERLINK \l _Toc1547 </w:instrText>
      </w:r>
      <w:r>
        <w:rPr>
          <w:rFonts w:eastAsia="黑体"/>
          <w:bCs/>
        </w:rPr>
        <w:fldChar w:fldCharType="separate"/>
      </w:r>
      <w:r>
        <w:rPr>
          <w:rFonts w:hint="eastAsia" w:ascii="宋体" w:hAnsi="宋体" w:eastAsia="宋体"/>
          <w:szCs w:val="28"/>
        </w:rPr>
        <w:t>2、目的</w:t>
      </w:r>
      <w:r>
        <w:tab/>
      </w:r>
      <w:r>
        <w:fldChar w:fldCharType="begin"/>
      </w:r>
      <w:r>
        <w:instrText xml:space="preserve"> PAGEREF _Toc1547 \h </w:instrText>
      </w:r>
      <w:r>
        <w:fldChar w:fldCharType="separate"/>
      </w:r>
      <w:r>
        <w:t>2</w:t>
      </w:r>
      <w:r>
        <w:fldChar w:fldCharType="end"/>
      </w:r>
      <w:r>
        <w:rPr>
          <w:rFonts w:eastAsia="黑体"/>
          <w:bCs/>
        </w:rPr>
        <w:fldChar w:fldCharType="end"/>
      </w:r>
    </w:p>
    <w:p>
      <w:pPr>
        <w:pStyle w:val="8"/>
        <w:tabs>
          <w:tab w:val="right" w:leader="dot" w:pos="8306"/>
        </w:tabs>
      </w:pPr>
      <w:r>
        <w:rPr>
          <w:rFonts w:eastAsia="黑体"/>
          <w:bCs/>
        </w:rPr>
        <w:fldChar w:fldCharType="begin"/>
      </w:r>
      <w:r>
        <w:rPr>
          <w:rFonts w:eastAsia="黑体"/>
          <w:bCs/>
        </w:rPr>
        <w:instrText xml:space="preserve"> HYPERLINK \l _Toc2003 </w:instrText>
      </w:r>
      <w:r>
        <w:rPr>
          <w:rFonts w:eastAsia="黑体"/>
          <w:bCs/>
        </w:rPr>
        <w:fldChar w:fldCharType="separate"/>
      </w:r>
      <w:r>
        <w:rPr>
          <w:rFonts w:hint="eastAsia" w:ascii="宋体" w:hAnsi="宋体" w:eastAsia="宋体"/>
          <w:szCs w:val="28"/>
        </w:rPr>
        <w:t>4、法规和标准</w:t>
      </w:r>
      <w:r>
        <w:tab/>
      </w:r>
      <w:r>
        <w:fldChar w:fldCharType="begin"/>
      </w:r>
      <w:r>
        <w:instrText xml:space="preserve"> PAGEREF _Toc2003 \h </w:instrText>
      </w:r>
      <w:r>
        <w:fldChar w:fldCharType="separate"/>
      </w:r>
      <w:r>
        <w:t>2</w:t>
      </w:r>
      <w:r>
        <w:fldChar w:fldCharType="end"/>
      </w:r>
      <w:r>
        <w:rPr>
          <w:rFonts w:eastAsia="黑体"/>
          <w:bCs/>
        </w:rPr>
        <w:fldChar w:fldCharType="end"/>
      </w:r>
    </w:p>
    <w:p>
      <w:pPr>
        <w:pStyle w:val="8"/>
        <w:tabs>
          <w:tab w:val="right" w:leader="dot" w:pos="8306"/>
        </w:tabs>
      </w:pPr>
      <w:r>
        <w:rPr>
          <w:rFonts w:eastAsia="黑体"/>
          <w:bCs/>
        </w:rPr>
        <w:fldChar w:fldCharType="begin"/>
      </w:r>
      <w:r>
        <w:rPr>
          <w:rFonts w:eastAsia="黑体"/>
          <w:bCs/>
        </w:rPr>
        <w:instrText xml:space="preserve"> HYPERLINK \l _Toc26439 </w:instrText>
      </w:r>
      <w:r>
        <w:rPr>
          <w:rFonts w:eastAsia="黑体"/>
          <w:bCs/>
        </w:rPr>
        <w:fldChar w:fldCharType="separate"/>
      </w:r>
      <w:r>
        <w:rPr>
          <w:rFonts w:hint="eastAsia" w:ascii="宋体" w:hAnsi="宋体" w:eastAsia="宋体"/>
          <w:szCs w:val="28"/>
        </w:rPr>
        <w:t>5、</w:t>
      </w:r>
      <w:r>
        <w:rPr>
          <w:rFonts w:hint="eastAsia" w:ascii="宋体" w:hAnsi="宋体" w:eastAsia="宋体"/>
          <w:szCs w:val="28"/>
          <w:lang w:eastAsia="zh-CN"/>
        </w:rPr>
        <w:t>概述</w:t>
      </w:r>
      <w:r>
        <w:tab/>
      </w:r>
      <w:r>
        <w:fldChar w:fldCharType="begin"/>
      </w:r>
      <w:r>
        <w:instrText xml:space="preserve"> PAGEREF _Toc26439 \h </w:instrText>
      </w:r>
      <w:r>
        <w:fldChar w:fldCharType="separate"/>
      </w:r>
      <w:r>
        <w:t>2</w:t>
      </w:r>
      <w:r>
        <w:fldChar w:fldCharType="end"/>
      </w:r>
      <w:r>
        <w:rPr>
          <w:rFonts w:eastAsia="黑体"/>
          <w:bCs/>
        </w:rPr>
        <w:fldChar w:fldCharType="end"/>
      </w:r>
    </w:p>
    <w:p>
      <w:pPr>
        <w:pStyle w:val="8"/>
        <w:tabs>
          <w:tab w:val="right" w:leader="dot" w:pos="8306"/>
        </w:tabs>
      </w:pPr>
      <w:r>
        <w:rPr>
          <w:rFonts w:eastAsia="黑体"/>
          <w:bCs/>
        </w:rPr>
        <w:fldChar w:fldCharType="begin"/>
      </w:r>
      <w:r>
        <w:rPr>
          <w:rFonts w:eastAsia="黑体"/>
          <w:bCs/>
        </w:rPr>
        <w:instrText xml:space="preserve"> HYPERLINK \l _Toc3701 </w:instrText>
      </w:r>
      <w:r>
        <w:rPr>
          <w:rFonts w:eastAsia="黑体"/>
          <w:bCs/>
        </w:rPr>
        <w:fldChar w:fldCharType="separate"/>
      </w:r>
      <w:r>
        <w:rPr>
          <w:rFonts w:hint="eastAsia" w:ascii="宋体" w:hAnsi="宋体" w:eastAsia="宋体"/>
          <w:szCs w:val="28"/>
        </w:rPr>
        <w:t>6、</w:t>
      </w:r>
      <w:r>
        <w:rPr>
          <w:rFonts w:hint="eastAsia" w:ascii="宋体" w:hAnsi="宋体"/>
          <w:bCs/>
          <w:szCs w:val="24"/>
        </w:rPr>
        <w:t>URS要求</w:t>
      </w:r>
      <w:r>
        <w:tab/>
      </w:r>
      <w:r>
        <w:fldChar w:fldCharType="begin"/>
      </w:r>
      <w:r>
        <w:instrText xml:space="preserve"> PAGEREF _Toc3701 \h </w:instrText>
      </w:r>
      <w:r>
        <w:fldChar w:fldCharType="separate"/>
      </w:r>
      <w:r>
        <w:t>2</w:t>
      </w:r>
      <w:r>
        <w:fldChar w:fldCharType="end"/>
      </w:r>
      <w:r>
        <w:rPr>
          <w:rFonts w:eastAsia="黑体"/>
          <w:bCs/>
        </w:rPr>
        <w:fldChar w:fldCharType="end"/>
      </w:r>
    </w:p>
    <w:p>
      <w:pPr>
        <w:pStyle w:val="8"/>
        <w:tabs>
          <w:tab w:val="right" w:leader="dot" w:pos="8306"/>
        </w:tabs>
      </w:pPr>
      <w:r>
        <w:rPr>
          <w:rFonts w:eastAsia="黑体"/>
          <w:bCs/>
        </w:rPr>
        <w:fldChar w:fldCharType="begin"/>
      </w:r>
      <w:r>
        <w:rPr>
          <w:rFonts w:eastAsia="黑体"/>
          <w:bCs/>
        </w:rPr>
        <w:instrText xml:space="preserve"> HYPERLINK \l _Toc11385 </w:instrText>
      </w:r>
      <w:r>
        <w:rPr>
          <w:rFonts w:eastAsia="黑体"/>
          <w:bCs/>
        </w:rPr>
        <w:fldChar w:fldCharType="separate"/>
      </w:r>
      <w:r>
        <w:rPr>
          <w:rFonts w:hint="eastAsia" w:ascii="宋体" w:hAnsi="宋体" w:eastAsia="宋体"/>
          <w:szCs w:val="28"/>
        </w:rPr>
        <w:t>7、缩略词附件</w:t>
      </w:r>
      <w:r>
        <w:tab/>
      </w:r>
      <w:r>
        <w:fldChar w:fldCharType="begin"/>
      </w:r>
      <w:r>
        <w:instrText xml:space="preserve"> PAGEREF _Toc11385 \h </w:instrText>
      </w:r>
      <w:r>
        <w:fldChar w:fldCharType="separate"/>
      </w:r>
      <w:r>
        <w:t>2</w:t>
      </w:r>
      <w:r>
        <w:fldChar w:fldCharType="end"/>
      </w:r>
      <w:r>
        <w:rPr>
          <w:rFonts w:eastAsia="黑体"/>
          <w:bCs/>
        </w:rPr>
        <w:fldChar w:fldCharType="end"/>
      </w:r>
    </w:p>
    <w:p>
      <w:pPr>
        <w:pStyle w:val="8"/>
        <w:tabs>
          <w:tab w:val="right" w:leader="dot" w:pos="8306"/>
        </w:tabs>
      </w:pPr>
      <w:r>
        <w:rPr>
          <w:rFonts w:eastAsia="黑体"/>
          <w:bCs/>
        </w:rPr>
        <w:fldChar w:fldCharType="begin"/>
      </w:r>
      <w:r>
        <w:rPr>
          <w:rFonts w:eastAsia="黑体"/>
          <w:bCs/>
        </w:rPr>
        <w:instrText xml:space="preserve"> HYPERLINK \l _Toc11058 </w:instrText>
      </w:r>
      <w:r>
        <w:rPr>
          <w:rFonts w:eastAsia="黑体"/>
          <w:bCs/>
        </w:rPr>
        <w:fldChar w:fldCharType="separate"/>
      </w:r>
      <w:r>
        <w:rPr>
          <w:rFonts w:hint="eastAsia" w:ascii="宋体" w:hAnsi="宋体" w:eastAsia="宋体"/>
          <w:szCs w:val="28"/>
        </w:rPr>
        <w:t>8、文件修订变更历史</w:t>
      </w:r>
      <w:r>
        <w:tab/>
      </w:r>
      <w:r>
        <w:fldChar w:fldCharType="begin"/>
      </w:r>
      <w:r>
        <w:instrText xml:space="preserve"> PAGEREF _Toc11058 \h </w:instrText>
      </w:r>
      <w:r>
        <w:fldChar w:fldCharType="separate"/>
      </w:r>
      <w:r>
        <w:t>3</w:t>
      </w:r>
      <w:r>
        <w:fldChar w:fldCharType="end"/>
      </w:r>
      <w:r>
        <w:rPr>
          <w:rFonts w:eastAsia="黑体"/>
          <w:bCs/>
        </w:rPr>
        <w:fldChar w:fldCharType="end"/>
      </w:r>
    </w:p>
    <w:p>
      <w:pPr>
        <w:rPr>
          <w:rFonts w:eastAsia="黑体"/>
          <w:bCs/>
        </w:rPr>
      </w:pPr>
      <w:r>
        <w:rPr>
          <w:rFonts w:eastAsia="黑体"/>
          <w:bCs/>
        </w:rPr>
        <w:fldChar w:fldCharType="end"/>
      </w:r>
    </w:p>
    <w:p>
      <w:pPr>
        <w:bidi w:val="0"/>
        <w:rPr>
          <w:rFonts w:ascii="Times New Roman" w:hAnsi="Times New Roman" w:eastAsia="宋体" w:cs="Times New Roman"/>
          <w:kern w:val="2"/>
          <w:sz w:val="21"/>
          <w:lang w:val="en-US" w:eastAsia="zh-CN" w:bidi="ar-SA"/>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pStyle w:val="2"/>
        <w:tabs>
          <w:tab w:val="right" w:leader="dot" w:pos="8640"/>
        </w:tabs>
        <w:rPr>
          <w:lang w:val="en-US" w:eastAsia="zh-CN"/>
        </w:rPr>
      </w:pPr>
    </w:p>
    <w:p>
      <w:pPr>
        <w:rPr>
          <w:lang w:val="en-US" w:eastAsia="zh-CN"/>
        </w:rPr>
      </w:pPr>
    </w:p>
    <w:p>
      <w:pPr>
        <w:pStyle w:val="2"/>
        <w:tabs>
          <w:tab w:val="right" w:leader="dot" w:pos="8640"/>
        </w:tabs>
        <w:rPr>
          <w:lang w:val="en-US" w:eastAsia="zh-CN"/>
        </w:rPr>
      </w:pPr>
    </w:p>
    <w:p>
      <w:pPr>
        <w:rPr>
          <w:lang w:val="en-US" w:eastAsia="zh-CN"/>
        </w:rPr>
      </w:pPr>
    </w:p>
    <w:p>
      <w:pPr>
        <w:pStyle w:val="2"/>
        <w:tabs>
          <w:tab w:val="right" w:leader="dot" w:pos="8640"/>
        </w:tabs>
        <w:rPr>
          <w:lang w:val="en-US" w:eastAsia="zh-CN"/>
        </w:rPr>
      </w:pPr>
    </w:p>
    <w:p>
      <w:pPr>
        <w:rPr>
          <w:lang w:val="en-US" w:eastAsia="zh-CN"/>
        </w:rPr>
      </w:pPr>
    </w:p>
    <w:p>
      <w:pPr>
        <w:pStyle w:val="2"/>
        <w:tabs>
          <w:tab w:val="right" w:leader="dot" w:pos="8640"/>
        </w:tabs>
        <w:rPr>
          <w:lang w:val="en-US" w:eastAsia="zh-CN"/>
        </w:rPr>
      </w:pPr>
    </w:p>
    <w:p>
      <w:pPr>
        <w:rPr>
          <w:lang w:val="en-US" w:eastAsia="zh-CN"/>
        </w:rPr>
      </w:pPr>
    </w:p>
    <w:p>
      <w:pPr>
        <w:pStyle w:val="2"/>
        <w:tabs>
          <w:tab w:val="right" w:leader="dot" w:pos="8640"/>
        </w:tabs>
        <w:rPr>
          <w:lang w:val="en-US" w:eastAsia="zh-CN"/>
        </w:rPr>
      </w:pPr>
    </w:p>
    <w:p>
      <w:pPr>
        <w:rPr>
          <w:lang w:val="en-US" w:eastAsia="zh-CN"/>
        </w:rPr>
      </w:pPr>
    </w:p>
    <w:p>
      <w:pPr>
        <w:pStyle w:val="2"/>
        <w:tabs>
          <w:tab w:val="right" w:leader="dot" w:pos="8640"/>
        </w:tabs>
        <w:rPr>
          <w:lang w:val="en-US" w:eastAsia="zh-CN"/>
        </w:rPr>
      </w:pPr>
    </w:p>
    <w:p>
      <w:pPr>
        <w:bidi w:val="0"/>
        <w:rPr>
          <w:lang w:val="en-US" w:eastAsia="zh-CN"/>
        </w:rPr>
      </w:pPr>
    </w:p>
    <w:p>
      <w:pPr>
        <w:pStyle w:val="3"/>
        <w:spacing w:before="0" w:after="0" w:line="360" w:lineRule="auto"/>
        <w:jc w:val="left"/>
        <w:rPr>
          <w:rFonts w:hint="eastAsia" w:ascii="宋体" w:hAnsi="宋体" w:eastAsia="宋体"/>
          <w:color w:val="000000"/>
          <w:sz w:val="28"/>
          <w:szCs w:val="28"/>
        </w:rPr>
      </w:pPr>
      <w:bookmarkStart w:id="17" w:name="_Toc12340"/>
      <w:r>
        <w:rPr>
          <w:rFonts w:hint="eastAsia" w:ascii="宋体" w:hAnsi="宋体" w:eastAsia="宋体"/>
          <w:color w:val="000000"/>
          <w:sz w:val="28"/>
          <w:szCs w:val="28"/>
        </w:rPr>
        <w:t>1、文件审批</w:t>
      </w:r>
      <w:bookmarkEnd w:id="17"/>
    </w:p>
    <w:tbl>
      <w:tblPr>
        <w:tblStyle w:val="9"/>
        <w:tblW w:w="86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785"/>
        <w:gridCol w:w="2323"/>
        <w:gridCol w:w="1651"/>
        <w:gridCol w:w="1469"/>
        <w:gridCol w:w="1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04" w:hRule="exact"/>
          <w:jc w:val="center"/>
        </w:trPr>
        <w:tc>
          <w:tcPr>
            <w:tcW w:w="1785" w:type="dxa"/>
            <w:noWrap w:val="0"/>
            <w:vAlign w:val="center"/>
          </w:tcPr>
          <w:p>
            <w:pPr>
              <w:spacing w:line="360" w:lineRule="auto"/>
              <w:jc w:val="center"/>
              <w:rPr>
                <w:rFonts w:ascii="宋体" w:hAnsi="宋体"/>
              </w:rPr>
            </w:pPr>
          </w:p>
        </w:tc>
        <w:tc>
          <w:tcPr>
            <w:tcW w:w="2323" w:type="dxa"/>
            <w:noWrap w:val="0"/>
            <w:vAlign w:val="center"/>
          </w:tcPr>
          <w:p>
            <w:pPr>
              <w:spacing w:line="360" w:lineRule="auto"/>
              <w:jc w:val="center"/>
              <w:rPr>
                <w:rFonts w:ascii="宋体" w:hAnsi="宋体"/>
              </w:rPr>
            </w:pPr>
            <w:r>
              <w:rPr>
                <w:rFonts w:hint="eastAsia" w:ascii="宋体" w:hAnsi="宋体"/>
              </w:rPr>
              <w:t>所属部门</w:t>
            </w:r>
          </w:p>
        </w:tc>
        <w:tc>
          <w:tcPr>
            <w:tcW w:w="1651" w:type="dxa"/>
            <w:noWrap w:val="0"/>
            <w:vAlign w:val="center"/>
          </w:tcPr>
          <w:p>
            <w:pPr>
              <w:spacing w:line="360" w:lineRule="auto"/>
              <w:jc w:val="center"/>
              <w:rPr>
                <w:rFonts w:ascii="宋体" w:hAnsi="宋体"/>
              </w:rPr>
            </w:pPr>
            <w:r>
              <w:rPr>
                <w:rFonts w:hint="eastAsia" w:ascii="宋体" w:hAnsi="宋体"/>
              </w:rPr>
              <w:t>职务</w:t>
            </w:r>
          </w:p>
        </w:tc>
        <w:tc>
          <w:tcPr>
            <w:tcW w:w="1469" w:type="dxa"/>
            <w:noWrap w:val="0"/>
            <w:vAlign w:val="center"/>
          </w:tcPr>
          <w:p>
            <w:pPr>
              <w:spacing w:line="360" w:lineRule="auto"/>
              <w:jc w:val="center"/>
              <w:rPr>
                <w:rFonts w:ascii="宋体" w:hAnsi="宋体"/>
              </w:rPr>
            </w:pPr>
            <w:r>
              <w:rPr>
                <w:rFonts w:hint="eastAsia" w:ascii="宋体" w:hAnsi="宋体"/>
              </w:rPr>
              <w:t>签字</w:t>
            </w:r>
          </w:p>
        </w:tc>
        <w:tc>
          <w:tcPr>
            <w:tcW w:w="1470" w:type="dxa"/>
            <w:noWrap w:val="0"/>
            <w:vAlign w:val="center"/>
          </w:tcPr>
          <w:p>
            <w:pPr>
              <w:spacing w:line="360" w:lineRule="auto"/>
              <w:jc w:val="center"/>
              <w:rPr>
                <w:rFonts w:ascii="宋体" w:hAnsi="宋体"/>
              </w:rPr>
            </w:pPr>
            <w:r>
              <w:rPr>
                <w:rFonts w:hint="eastAsia" w:ascii="宋体" w:hAnsi="宋体"/>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52" w:hRule="exact"/>
          <w:jc w:val="center"/>
        </w:trPr>
        <w:tc>
          <w:tcPr>
            <w:tcW w:w="1785" w:type="dxa"/>
            <w:noWrap w:val="0"/>
            <w:vAlign w:val="center"/>
          </w:tcPr>
          <w:p>
            <w:pPr>
              <w:spacing w:line="360" w:lineRule="auto"/>
              <w:jc w:val="center"/>
              <w:rPr>
                <w:rFonts w:ascii="宋体" w:hAnsi="宋体"/>
              </w:rPr>
            </w:pPr>
            <w:r>
              <w:rPr>
                <w:rFonts w:hint="eastAsia" w:ascii="宋体" w:hAnsi="宋体"/>
              </w:rPr>
              <w:t>报告编制人：</w:t>
            </w:r>
          </w:p>
        </w:tc>
        <w:tc>
          <w:tcPr>
            <w:tcW w:w="2323" w:type="dxa"/>
            <w:noWrap w:val="0"/>
            <w:vAlign w:val="center"/>
          </w:tcPr>
          <w:p>
            <w:pPr>
              <w:autoSpaceDE w:val="0"/>
              <w:autoSpaceDN w:val="0"/>
              <w:adjustRightInd w:val="0"/>
              <w:spacing w:line="360" w:lineRule="auto"/>
              <w:jc w:val="center"/>
              <w:rPr>
                <w:rFonts w:hint="default" w:ascii="宋体" w:hAnsi="宋体" w:eastAsia="宋体"/>
                <w:kern w:val="0"/>
                <w:szCs w:val="21"/>
                <w:lang w:val="en-US" w:eastAsia="zh-CN"/>
              </w:rPr>
            </w:pPr>
          </w:p>
        </w:tc>
        <w:tc>
          <w:tcPr>
            <w:tcW w:w="1651" w:type="dxa"/>
            <w:noWrap w:val="0"/>
            <w:vAlign w:val="center"/>
          </w:tcPr>
          <w:p>
            <w:pPr>
              <w:spacing w:line="360" w:lineRule="auto"/>
              <w:jc w:val="center"/>
              <w:rPr>
                <w:rFonts w:hint="eastAsia" w:ascii="宋体" w:hAnsi="宋体" w:eastAsia="宋体"/>
                <w:lang w:val="en-US" w:eastAsia="zh-CN"/>
              </w:rPr>
            </w:pPr>
          </w:p>
        </w:tc>
        <w:tc>
          <w:tcPr>
            <w:tcW w:w="1469" w:type="dxa"/>
            <w:noWrap w:val="0"/>
            <w:vAlign w:val="center"/>
          </w:tcPr>
          <w:p>
            <w:pPr>
              <w:spacing w:line="360" w:lineRule="auto"/>
              <w:jc w:val="center"/>
              <w:rPr>
                <w:rFonts w:ascii="宋体" w:hAnsi="宋体"/>
              </w:rPr>
            </w:pPr>
          </w:p>
        </w:tc>
        <w:tc>
          <w:tcPr>
            <w:tcW w:w="1470" w:type="dxa"/>
            <w:noWrap w:val="0"/>
            <w:vAlign w:val="center"/>
          </w:tcPr>
          <w:p>
            <w:pPr>
              <w:spacing w:line="360" w:lineRule="auto"/>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82" w:hRule="exact"/>
          <w:jc w:val="center"/>
        </w:trPr>
        <w:tc>
          <w:tcPr>
            <w:tcW w:w="1785" w:type="dxa"/>
            <w:vMerge w:val="restart"/>
            <w:noWrap w:val="0"/>
            <w:vAlign w:val="center"/>
          </w:tcPr>
          <w:p>
            <w:pPr>
              <w:spacing w:line="360" w:lineRule="auto"/>
              <w:jc w:val="center"/>
              <w:rPr>
                <w:rFonts w:ascii="宋体" w:hAnsi="宋体"/>
              </w:rPr>
            </w:pPr>
            <w:r>
              <w:rPr>
                <w:rFonts w:hint="eastAsia" w:ascii="宋体" w:hAnsi="宋体"/>
              </w:rPr>
              <w:t>报告审核人：</w:t>
            </w:r>
          </w:p>
        </w:tc>
        <w:tc>
          <w:tcPr>
            <w:tcW w:w="2323" w:type="dxa"/>
            <w:noWrap w:val="0"/>
            <w:vAlign w:val="center"/>
          </w:tcPr>
          <w:p>
            <w:pPr>
              <w:autoSpaceDE w:val="0"/>
              <w:autoSpaceDN w:val="0"/>
              <w:adjustRightInd w:val="0"/>
              <w:spacing w:line="360" w:lineRule="auto"/>
              <w:jc w:val="center"/>
              <w:rPr>
                <w:rFonts w:hint="eastAsia" w:ascii="宋体" w:hAnsi="宋体"/>
                <w:kern w:val="0"/>
                <w:szCs w:val="21"/>
              </w:rPr>
            </w:pPr>
          </w:p>
        </w:tc>
        <w:tc>
          <w:tcPr>
            <w:tcW w:w="1651" w:type="dxa"/>
            <w:noWrap w:val="0"/>
            <w:vAlign w:val="center"/>
          </w:tcPr>
          <w:p>
            <w:pPr>
              <w:spacing w:line="360" w:lineRule="auto"/>
              <w:jc w:val="center"/>
              <w:rPr>
                <w:rFonts w:hint="eastAsia" w:ascii="宋体" w:hAnsi="宋体"/>
              </w:rPr>
            </w:pPr>
          </w:p>
        </w:tc>
        <w:tc>
          <w:tcPr>
            <w:tcW w:w="1469" w:type="dxa"/>
            <w:noWrap w:val="0"/>
            <w:vAlign w:val="center"/>
          </w:tcPr>
          <w:p>
            <w:pPr>
              <w:spacing w:line="360" w:lineRule="auto"/>
              <w:jc w:val="center"/>
              <w:rPr>
                <w:rFonts w:ascii="宋体" w:hAnsi="宋体"/>
              </w:rPr>
            </w:pPr>
          </w:p>
        </w:tc>
        <w:tc>
          <w:tcPr>
            <w:tcW w:w="1470" w:type="dxa"/>
            <w:noWrap w:val="0"/>
            <w:vAlign w:val="center"/>
          </w:tcPr>
          <w:p>
            <w:pPr>
              <w:spacing w:line="360" w:lineRule="auto"/>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72" w:hRule="exact"/>
          <w:jc w:val="center"/>
        </w:trPr>
        <w:tc>
          <w:tcPr>
            <w:tcW w:w="1785" w:type="dxa"/>
            <w:vMerge w:val="continue"/>
            <w:noWrap w:val="0"/>
            <w:vAlign w:val="center"/>
          </w:tcPr>
          <w:p>
            <w:pPr>
              <w:spacing w:line="360" w:lineRule="auto"/>
              <w:jc w:val="center"/>
              <w:rPr>
                <w:rFonts w:ascii="宋体" w:hAnsi="宋体"/>
              </w:rPr>
            </w:pPr>
          </w:p>
        </w:tc>
        <w:tc>
          <w:tcPr>
            <w:tcW w:w="2323" w:type="dxa"/>
            <w:noWrap w:val="0"/>
            <w:vAlign w:val="center"/>
          </w:tcPr>
          <w:p>
            <w:pPr>
              <w:autoSpaceDE w:val="0"/>
              <w:autoSpaceDN w:val="0"/>
              <w:adjustRightInd w:val="0"/>
              <w:spacing w:line="360" w:lineRule="auto"/>
              <w:jc w:val="center"/>
              <w:rPr>
                <w:rFonts w:hint="eastAsia" w:ascii="宋体" w:hAnsi="宋体"/>
                <w:kern w:val="0"/>
                <w:szCs w:val="21"/>
              </w:rPr>
            </w:pPr>
          </w:p>
        </w:tc>
        <w:tc>
          <w:tcPr>
            <w:tcW w:w="1651" w:type="dxa"/>
            <w:noWrap w:val="0"/>
            <w:vAlign w:val="center"/>
          </w:tcPr>
          <w:p>
            <w:pPr>
              <w:spacing w:line="360" w:lineRule="auto"/>
              <w:jc w:val="center"/>
              <w:rPr>
                <w:rFonts w:hint="eastAsia" w:ascii="宋体" w:hAnsi="宋体"/>
              </w:rPr>
            </w:pPr>
          </w:p>
        </w:tc>
        <w:tc>
          <w:tcPr>
            <w:tcW w:w="1469" w:type="dxa"/>
            <w:noWrap w:val="0"/>
            <w:vAlign w:val="center"/>
          </w:tcPr>
          <w:p>
            <w:pPr>
              <w:spacing w:line="360" w:lineRule="auto"/>
              <w:jc w:val="center"/>
              <w:rPr>
                <w:rFonts w:ascii="宋体" w:hAnsi="宋体"/>
              </w:rPr>
            </w:pPr>
          </w:p>
        </w:tc>
        <w:tc>
          <w:tcPr>
            <w:tcW w:w="1470" w:type="dxa"/>
            <w:noWrap w:val="0"/>
            <w:vAlign w:val="center"/>
          </w:tcPr>
          <w:p>
            <w:pPr>
              <w:spacing w:line="360" w:lineRule="auto"/>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72" w:hRule="exact"/>
          <w:jc w:val="center"/>
        </w:trPr>
        <w:tc>
          <w:tcPr>
            <w:tcW w:w="1785" w:type="dxa"/>
            <w:vMerge w:val="continue"/>
            <w:noWrap w:val="0"/>
            <w:vAlign w:val="center"/>
          </w:tcPr>
          <w:p>
            <w:pPr>
              <w:spacing w:line="360" w:lineRule="auto"/>
              <w:jc w:val="center"/>
              <w:rPr>
                <w:rFonts w:ascii="宋体" w:hAnsi="宋体"/>
              </w:rPr>
            </w:pPr>
          </w:p>
        </w:tc>
        <w:tc>
          <w:tcPr>
            <w:tcW w:w="2323" w:type="dxa"/>
            <w:noWrap w:val="0"/>
            <w:vAlign w:val="center"/>
          </w:tcPr>
          <w:p>
            <w:pPr>
              <w:autoSpaceDE w:val="0"/>
              <w:autoSpaceDN w:val="0"/>
              <w:adjustRightInd w:val="0"/>
              <w:spacing w:line="360" w:lineRule="auto"/>
              <w:jc w:val="center"/>
              <w:rPr>
                <w:rFonts w:hint="eastAsia" w:ascii="宋体" w:hAnsi="宋体"/>
                <w:kern w:val="0"/>
                <w:szCs w:val="21"/>
              </w:rPr>
            </w:pPr>
          </w:p>
        </w:tc>
        <w:tc>
          <w:tcPr>
            <w:tcW w:w="1651" w:type="dxa"/>
            <w:noWrap w:val="0"/>
            <w:vAlign w:val="center"/>
          </w:tcPr>
          <w:p>
            <w:pPr>
              <w:spacing w:line="360" w:lineRule="auto"/>
              <w:jc w:val="center"/>
              <w:rPr>
                <w:rFonts w:hint="eastAsia" w:ascii="宋体" w:hAnsi="宋体"/>
              </w:rPr>
            </w:pPr>
          </w:p>
        </w:tc>
        <w:tc>
          <w:tcPr>
            <w:tcW w:w="1469" w:type="dxa"/>
            <w:noWrap w:val="0"/>
            <w:vAlign w:val="center"/>
          </w:tcPr>
          <w:p>
            <w:pPr>
              <w:spacing w:line="360" w:lineRule="auto"/>
              <w:jc w:val="center"/>
              <w:rPr>
                <w:rFonts w:ascii="宋体" w:hAnsi="宋体"/>
              </w:rPr>
            </w:pPr>
          </w:p>
        </w:tc>
        <w:tc>
          <w:tcPr>
            <w:tcW w:w="1470" w:type="dxa"/>
            <w:noWrap w:val="0"/>
            <w:vAlign w:val="center"/>
          </w:tcPr>
          <w:p>
            <w:pPr>
              <w:spacing w:line="360" w:lineRule="auto"/>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82" w:hRule="exact"/>
          <w:jc w:val="center"/>
        </w:trPr>
        <w:tc>
          <w:tcPr>
            <w:tcW w:w="1785" w:type="dxa"/>
            <w:noWrap w:val="0"/>
            <w:vAlign w:val="center"/>
          </w:tcPr>
          <w:p>
            <w:pPr>
              <w:spacing w:line="360" w:lineRule="auto"/>
              <w:jc w:val="center"/>
              <w:rPr>
                <w:rFonts w:ascii="宋体" w:hAnsi="宋体"/>
              </w:rPr>
            </w:pPr>
            <w:r>
              <w:rPr>
                <w:rFonts w:hint="eastAsia" w:ascii="宋体" w:hAnsi="宋体"/>
              </w:rPr>
              <w:t>报告批准人：</w:t>
            </w:r>
          </w:p>
        </w:tc>
        <w:tc>
          <w:tcPr>
            <w:tcW w:w="2323" w:type="dxa"/>
            <w:noWrap w:val="0"/>
            <w:vAlign w:val="center"/>
          </w:tcPr>
          <w:p>
            <w:pPr>
              <w:spacing w:line="360" w:lineRule="auto"/>
              <w:jc w:val="center"/>
              <w:rPr>
                <w:rFonts w:hint="eastAsia" w:ascii="宋体" w:hAnsi="宋体"/>
              </w:rPr>
            </w:pPr>
          </w:p>
        </w:tc>
        <w:tc>
          <w:tcPr>
            <w:tcW w:w="1651" w:type="dxa"/>
            <w:noWrap w:val="0"/>
            <w:vAlign w:val="center"/>
          </w:tcPr>
          <w:p>
            <w:pPr>
              <w:spacing w:line="360" w:lineRule="auto"/>
              <w:jc w:val="center"/>
              <w:rPr>
                <w:rFonts w:hint="eastAsia" w:ascii="宋体" w:hAnsi="宋体"/>
              </w:rPr>
            </w:pPr>
          </w:p>
        </w:tc>
        <w:tc>
          <w:tcPr>
            <w:tcW w:w="1469" w:type="dxa"/>
            <w:noWrap w:val="0"/>
            <w:vAlign w:val="center"/>
          </w:tcPr>
          <w:p>
            <w:pPr>
              <w:spacing w:line="360" w:lineRule="auto"/>
              <w:jc w:val="center"/>
              <w:rPr>
                <w:rFonts w:ascii="宋体" w:hAnsi="宋体"/>
              </w:rPr>
            </w:pPr>
          </w:p>
        </w:tc>
        <w:tc>
          <w:tcPr>
            <w:tcW w:w="1470" w:type="dxa"/>
            <w:noWrap w:val="0"/>
            <w:vAlign w:val="center"/>
          </w:tcPr>
          <w:p>
            <w:pPr>
              <w:spacing w:line="360" w:lineRule="auto"/>
              <w:jc w:val="center"/>
              <w:rPr>
                <w:rFonts w:ascii="宋体" w:hAnsi="宋体"/>
              </w:rPr>
            </w:pPr>
          </w:p>
        </w:tc>
      </w:tr>
    </w:tbl>
    <w:p>
      <w:pPr>
        <w:tabs>
          <w:tab w:val="left" w:pos="2173"/>
        </w:tabs>
        <w:bidi w:val="0"/>
        <w:jc w:val="left"/>
        <w:rPr>
          <w:lang w:val="en-US" w:eastAsia="zh-CN"/>
        </w:rPr>
      </w:pPr>
    </w:p>
    <w:p>
      <w:pPr>
        <w:pStyle w:val="3"/>
        <w:numPr>
          <w:ilvl w:val="0"/>
          <w:numId w:val="1"/>
        </w:numPr>
        <w:spacing w:before="0" w:after="0" w:line="360" w:lineRule="auto"/>
        <w:jc w:val="left"/>
        <w:rPr>
          <w:rFonts w:hint="eastAsia" w:ascii="宋体" w:hAnsi="宋体" w:eastAsia="宋体"/>
          <w:color w:val="000000"/>
          <w:sz w:val="28"/>
          <w:szCs w:val="28"/>
        </w:rPr>
      </w:pPr>
      <w:bookmarkStart w:id="18" w:name="_Toc1226"/>
      <w:bookmarkStart w:id="19" w:name="_Toc1547"/>
      <w:r>
        <w:rPr>
          <w:rFonts w:hint="eastAsia" w:ascii="宋体" w:hAnsi="宋体" w:eastAsia="宋体"/>
          <w:color w:val="000000"/>
          <w:sz w:val="28"/>
          <w:szCs w:val="28"/>
        </w:rPr>
        <w:t>目的</w:t>
      </w:r>
      <w:bookmarkEnd w:id="18"/>
      <w:bookmarkEnd w:id="19"/>
    </w:p>
    <w:p>
      <w:pPr>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本文件为</w:t>
      </w:r>
      <w:r>
        <w:rPr>
          <w:rFonts w:hint="eastAsia" w:asciiTheme="minorEastAsia" w:hAnsiTheme="minorEastAsia" w:eastAsiaTheme="minorEastAsia" w:cstheme="minorEastAsia"/>
          <w:lang w:eastAsia="zh-CN"/>
        </w:rPr>
        <w:t>山东一方制药</w:t>
      </w:r>
      <w:r>
        <w:rPr>
          <w:rFonts w:hint="eastAsia" w:asciiTheme="minorEastAsia" w:hAnsiTheme="minorEastAsia" w:eastAsiaTheme="minorEastAsia" w:cstheme="minorEastAsia"/>
        </w:rPr>
        <w:t>有限公司向供应商提出的关于</w:t>
      </w:r>
      <w:r>
        <w:rPr>
          <w:rFonts w:hint="eastAsia" w:asciiTheme="minorEastAsia" w:hAnsiTheme="minorEastAsia" w:eastAsiaTheme="minorEastAsia" w:cstheme="minorEastAsia"/>
          <w:lang w:eastAsia="zh-CN"/>
        </w:rPr>
        <w:t>山东一方</w:t>
      </w:r>
      <w:r>
        <w:rPr>
          <w:rFonts w:hint="eastAsia" w:asciiTheme="minorEastAsia" w:hAnsiTheme="minorEastAsia" w:eastAsiaTheme="minorEastAsia" w:cstheme="minorEastAsia"/>
          <w:lang w:val="en-US" w:eastAsia="zh-CN"/>
        </w:rPr>
        <w:t>制药有限公司</w:t>
      </w:r>
      <w:bookmarkStart w:id="20" w:name="OLE_LINK1"/>
      <w:r>
        <w:rPr>
          <w:rFonts w:hint="eastAsia" w:asciiTheme="minorEastAsia" w:hAnsiTheme="minorEastAsia" w:eastAsiaTheme="minorEastAsia" w:cstheme="minorEastAsia"/>
          <w:lang w:val="en-US" w:eastAsia="zh-CN"/>
        </w:rPr>
        <w:t>2台630KVA干式变压器及其配套设施设计、安装、调试</w:t>
      </w:r>
      <w:bookmarkEnd w:id="20"/>
      <w:r>
        <w:rPr>
          <w:rFonts w:hint="eastAsia" w:asciiTheme="minorEastAsia" w:hAnsiTheme="minorEastAsia" w:eastAsiaTheme="minorEastAsia" w:cstheme="minorEastAsia"/>
        </w:rPr>
        <w:t>的用户需求，从项目和系统的角度阐述用户的具体需求，这份文件是构建起项目和系统文件体系的基础，也是</w:t>
      </w:r>
      <w:r>
        <w:rPr>
          <w:rFonts w:hint="eastAsia" w:asciiTheme="minorEastAsia" w:hAnsiTheme="minorEastAsia" w:eastAsiaTheme="minorEastAsia" w:cstheme="minorEastAsia"/>
          <w:lang w:eastAsia="zh-CN"/>
        </w:rPr>
        <w:t>山东一方</w:t>
      </w:r>
      <w:r>
        <w:rPr>
          <w:rFonts w:hint="eastAsia" w:asciiTheme="minorEastAsia" w:hAnsiTheme="minorEastAsia" w:eastAsiaTheme="minorEastAsia" w:cstheme="minorEastAsia"/>
          <w:lang w:val="en-US" w:eastAsia="zh-CN"/>
        </w:rPr>
        <w:t>制药有限公司2台630KVA干式变压器及其配套设施设计、安装、调试</w:t>
      </w:r>
      <w:r>
        <w:rPr>
          <w:rFonts w:hint="eastAsia" w:asciiTheme="minorEastAsia" w:hAnsiTheme="minorEastAsia" w:eastAsiaTheme="minorEastAsia" w:cstheme="minorEastAsia"/>
        </w:rPr>
        <w:t>在</w:t>
      </w:r>
      <w:r>
        <w:rPr>
          <w:rFonts w:hint="eastAsia" w:asciiTheme="minorEastAsia" w:hAnsiTheme="minorEastAsia" w:eastAsiaTheme="minorEastAsia" w:cstheme="minorEastAsia"/>
          <w:lang w:eastAsia="zh-CN"/>
        </w:rPr>
        <w:t>方案</w:t>
      </w:r>
      <w:r>
        <w:rPr>
          <w:rFonts w:hint="eastAsia" w:asciiTheme="minorEastAsia" w:hAnsiTheme="minorEastAsia" w:eastAsiaTheme="minorEastAsia" w:cstheme="minorEastAsia"/>
        </w:rPr>
        <w:t>设计</w:t>
      </w:r>
      <w:r>
        <w:rPr>
          <w:rFonts w:hint="eastAsia" w:asciiTheme="minorEastAsia" w:hAnsiTheme="minorEastAsia" w:eastAsiaTheme="minorEastAsia" w:cstheme="minorEastAsia"/>
          <w:lang w:eastAsia="zh-CN"/>
        </w:rPr>
        <w:t>图纸</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lang w:eastAsia="zh-CN"/>
        </w:rPr>
        <w:t>安装调试及</w:t>
      </w:r>
      <w:r>
        <w:rPr>
          <w:rFonts w:hint="eastAsia" w:asciiTheme="minorEastAsia" w:hAnsiTheme="minorEastAsia" w:eastAsiaTheme="minorEastAsia" w:cstheme="minorEastAsia"/>
        </w:rPr>
        <w:t>验收等过程提供可接受标准的依据，供应商应根据本文件需求在规定的时间逐条做出响应，提供所</w:t>
      </w:r>
      <w:r>
        <w:rPr>
          <w:rFonts w:hint="eastAsia" w:asciiTheme="minorEastAsia" w:hAnsiTheme="minorEastAsia" w:eastAsiaTheme="minorEastAsia" w:cstheme="minorEastAsia"/>
          <w:lang w:eastAsia="zh-CN"/>
        </w:rPr>
        <w:t>设计的方案图纸、所</w:t>
      </w:r>
      <w:r>
        <w:rPr>
          <w:rFonts w:hint="eastAsia" w:asciiTheme="minorEastAsia" w:hAnsiTheme="minorEastAsia" w:eastAsiaTheme="minorEastAsia" w:cstheme="minorEastAsia"/>
        </w:rPr>
        <w:t>供设备的参数、性能特点和技术要求是否满足本文件的需求标准，并成为</w:t>
      </w:r>
      <w:r>
        <w:rPr>
          <w:rFonts w:hint="eastAsia" w:asciiTheme="minorEastAsia" w:hAnsiTheme="minorEastAsia" w:eastAsiaTheme="minorEastAsia" w:cstheme="minorEastAsia"/>
          <w:lang w:eastAsia="zh-CN"/>
        </w:rPr>
        <w:t>该工程安装</w:t>
      </w:r>
      <w:r>
        <w:rPr>
          <w:rFonts w:hint="eastAsia" w:asciiTheme="minorEastAsia" w:hAnsiTheme="minorEastAsia" w:eastAsiaTheme="minorEastAsia" w:cstheme="minorEastAsia"/>
        </w:rPr>
        <w:t>合同的附件之一。</w:t>
      </w:r>
    </w:p>
    <w:p>
      <w:pPr>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本URS中用户仅提出基本的技术要求和基本的设备要求，并未涵盖和限制供应方的设备具有更高的设计与制造标准，更加完善的功能、配置和性能、更优异的部件及更高水平的控制系统。投标方应在满足本URS的前提下提供能够达到的更高标准及功能的高质量</w:t>
      </w:r>
      <w:r>
        <w:rPr>
          <w:rFonts w:hint="eastAsia" w:asciiTheme="minorEastAsia" w:hAnsiTheme="minorEastAsia" w:eastAsiaTheme="minorEastAsia" w:cstheme="minorEastAsia"/>
          <w:lang w:eastAsia="zh-CN"/>
        </w:rPr>
        <w:t>方案设计</w:t>
      </w:r>
      <w:r>
        <w:rPr>
          <w:rFonts w:hint="eastAsia" w:asciiTheme="minorEastAsia" w:hAnsiTheme="minorEastAsia" w:eastAsiaTheme="minorEastAsia" w:cstheme="minorEastAsia"/>
        </w:rPr>
        <w:t>及其相关服务。</w:t>
      </w:r>
    </w:p>
    <w:p>
      <w:pPr>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供应方的设备应满足有关设计、制造、安全、环保等法规、规范和强制性标准要求。供应商对本URS所规定的各项内容若需改动，均需征得</w:t>
      </w:r>
      <w:r>
        <w:rPr>
          <w:rFonts w:hint="eastAsia" w:asciiTheme="minorEastAsia" w:hAnsiTheme="minorEastAsia" w:eastAsiaTheme="minorEastAsia" w:cstheme="minorEastAsia"/>
          <w:lang w:eastAsia="zh-CN"/>
        </w:rPr>
        <w:t>山东一方制药</w:t>
      </w:r>
      <w:r>
        <w:rPr>
          <w:rFonts w:hint="eastAsia" w:asciiTheme="minorEastAsia" w:hAnsiTheme="minorEastAsia" w:eastAsiaTheme="minorEastAsia" w:cstheme="minorEastAsia"/>
        </w:rPr>
        <w:t>有限公司的书面同意，否则应按本URS的内容实施。</w:t>
      </w:r>
    </w:p>
    <w:p>
      <w:pPr>
        <w:numPr>
          <w:ilvl w:val="0"/>
          <w:numId w:val="0"/>
        </w:numPr>
        <w:rPr>
          <w:rFonts w:hint="eastAsia" w:asciiTheme="minorEastAsia" w:hAnsiTheme="minorEastAsia" w:eastAsiaTheme="minorEastAsia" w:cstheme="minorEastAsia"/>
          <w:lang w:val="en-US" w:eastAsia="zh-CN"/>
        </w:rPr>
      </w:pPr>
    </w:p>
    <w:p>
      <w:pPr>
        <w:numPr>
          <w:ilvl w:val="0"/>
          <w:numId w:val="1"/>
        </w:numPr>
        <w:spacing w:before="120" w:after="120" w:line="360" w:lineRule="auto"/>
        <w:ind w:left="0" w:leftChars="0" w:firstLine="0" w:firstLineChars="0"/>
        <w:rPr>
          <w:rFonts w:hint="eastAsia" w:ascii="宋体" w:hAnsi="宋体"/>
          <w:b/>
          <w:bCs/>
          <w:color w:val="auto"/>
          <w:sz w:val="28"/>
          <w:szCs w:val="28"/>
        </w:rPr>
      </w:pPr>
      <w:r>
        <w:rPr>
          <w:rFonts w:hint="eastAsia" w:ascii="宋体" w:hAnsi="宋体"/>
          <w:b/>
          <w:bCs/>
          <w:color w:val="auto"/>
          <w:sz w:val="28"/>
          <w:szCs w:val="28"/>
        </w:rPr>
        <w:t>范围</w:t>
      </w:r>
    </w:p>
    <w:p>
      <w:pPr>
        <w:pStyle w:val="2"/>
        <w:numPr>
          <w:ilvl w:val="0"/>
          <w:numId w:val="0"/>
        </w:numPr>
        <w:tabs>
          <w:tab w:val="right" w:leader="dot" w:pos="8640"/>
        </w:tabs>
        <w:ind w:leftChars="0" w:firstLine="420"/>
        <w:rPr>
          <w:rFonts w:hint="eastAsia" w:ascii="宋体" w:hAnsi="宋体" w:eastAsia="宋体" w:cs="宋体"/>
          <w:b/>
          <w:bCs/>
          <w:lang w:val="en-US" w:eastAsia="zh-CN"/>
        </w:rPr>
      </w:pPr>
      <w:r>
        <w:rPr>
          <w:rFonts w:hint="eastAsia" w:ascii="宋体" w:hAnsi="宋体" w:eastAsia="宋体" w:cs="宋体"/>
          <w:b/>
          <w:bCs/>
          <w:lang w:val="en-US" w:eastAsia="zh-CN"/>
        </w:rPr>
        <w:t>图纸及用户需求（URS）中所有内容，</w:t>
      </w:r>
      <w:r>
        <w:rPr>
          <w:rFonts w:ascii="宋体" w:hAnsi="宋体" w:eastAsia="宋体" w:cs="宋体"/>
          <w:b/>
          <w:bCs/>
          <w:sz w:val="24"/>
          <w:szCs w:val="24"/>
        </w:rPr>
        <w:t>按招标范围、图纸包干、固定总价承包</w:t>
      </w:r>
      <w:r>
        <w:rPr>
          <w:rFonts w:hint="eastAsia" w:ascii="宋体" w:hAnsi="宋体" w:eastAsia="宋体" w:cs="宋体"/>
          <w:b/>
          <w:bCs/>
          <w:lang w:val="en-US" w:eastAsia="zh-CN"/>
        </w:rPr>
        <w:t>。本项目为交钥匙工程，包工包料（甲控乙供）</w:t>
      </w:r>
      <w:r>
        <w:rPr>
          <w:rFonts w:hint="eastAsia" w:ascii="宋体" w:hAnsi="宋体" w:cs="宋体"/>
          <w:b/>
          <w:bCs/>
          <w:lang w:val="en-US" w:eastAsia="zh-CN"/>
        </w:rPr>
        <w:t>包供电公司验收通过</w:t>
      </w:r>
      <w:r>
        <w:rPr>
          <w:rFonts w:hint="eastAsia" w:ascii="宋体" w:hAnsi="宋体" w:eastAsia="宋体" w:cs="宋体"/>
          <w:b/>
          <w:bCs/>
          <w:lang w:val="en-US" w:eastAsia="zh-CN"/>
        </w:rPr>
        <w:t>。</w:t>
      </w:r>
    </w:p>
    <w:p>
      <w:pPr>
        <w:ind w:firstLine="420"/>
        <w:rPr>
          <w:rFonts w:hint="default"/>
          <w:b/>
          <w:bCs/>
          <w:color w:val="FF0000"/>
          <w:sz w:val="24"/>
          <w:szCs w:val="24"/>
          <w:lang w:val="en-US" w:eastAsia="zh-CN"/>
        </w:rPr>
      </w:pPr>
      <w:r>
        <w:rPr>
          <w:rFonts w:hint="eastAsia"/>
          <w:b/>
          <w:bCs/>
          <w:color w:val="FF0000"/>
          <w:sz w:val="24"/>
          <w:szCs w:val="24"/>
          <w:lang w:val="en-US" w:eastAsia="zh-CN"/>
        </w:rPr>
        <w:t>干式变压器、高压柜、联络柜、电容柜、动力电缆等材料见材料清单（参考）</w:t>
      </w:r>
    </w:p>
    <w:p>
      <w:pPr>
        <w:ind w:firstLine="420"/>
        <w:rPr>
          <w:rFonts w:hint="eastAsia"/>
          <w:b/>
          <w:bCs/>
          <w:color w:val="FF0000"/>
          <w:sz w:val="24"/>
          <w:szCs w:val="24"/>
          <w:lang w:val="en-US" w:eastAsia="zh-CN"/>
        </w:rPr>
      </w:pPr>
      <w:r>
        <w:rPr>
          <w:rFonts w:hint="eastAsia"/>
          <w:b/>
          <w:bCs/>
          <w:color w:val="FF0000"/>
          <w:sz w:val="24"/>
          <w:szCs w:val="24"/>
          <w:lang w:val="en-US" w:eastAsia="zh-CN"/>
        </w:rPr>
        <w:t>自制剂车间配电室引出高压电缆至仓储大楼配电室，在仓储大楼配电室安装2台630KVA一级能效干式变压器。</w:t>
      </w:r>
      <w:bookmarkStart w:id="49" w:name="_GoBack"/>
      <w:bookmarkEnd w:id="49"/>
    </w:p>
    <w:p>
      <w:pPr>
        <w:ind w:firstLine="420"/>
        <w:rPr>
          <w:rFonts w:hint="eastAsia"/>
          <w:b/>
          <w:bCs/>
          <w:color w:val="FF0000"/>
          <w:sz w:val="24"/>
          <w:szCs w:val="24"/>
          <w:lang w:val="en-US" w:eastAsia="zh-CN"/>
        </w:rPr>
      </w:pPr>
      <w:r>
        <w:rPr>
          <w:rFonts w:hint="eastAsia"/>
          <w:b/>
          <w:bCs/>
          <w:color w:val="FF0000"/>
          <w:sz w:val="24"/>
          <w:szCs w:val="24"/>
          <w:lang w:val="en-US" w:eastAsia="zh-CN"/>
        </w:rPr>
        <w:t>制剂车间增加一台10KV高压出线柜，仓储大楼配电室增加1台10KV高压总控柜、2台10KV高压出线柜、2台0.4KV电容柜、1台0.4KV联络柜、动力电缆、辅材等。</w:t>
      </w:r>
    </w:p>
    <w:p>
      <w:pPr>
        <w:pStyle w:val="2"/>
        <w:tabs>
          <w:tab w:val="right" w:leader="dot" w:pos="8640"/>
        </w:tabs>
        <w:rPr>
          <w:rFonts w:hint="default"/>
          <w:lang w:val="en-US" w:eastAsia="zh-CN"/>
        </w:rPr>
      </w:pPr>
      <w:r>
        <w:rPr>
          <w:rFonts w:hint="eastAsia"/>
          <w:b/>
          <w:bCs/>
          <w:color w:val="FF0000"/>
          <w:lang w:val="en-US" w:eastAsia="zh-CN"/>
        </w:rPr>
        <w:t xml:space="preserve">   原提取车间1台制冷机电源、1组水泵电源由提取车间变压器供电改为仓储大楼新增变压器供电，利旧仓储大楼配电室至提取车间配电室动力电缆，增加（改造）35米3×120+2×70铜缆。</w:t>
      </w:r>
    </w:p>
    <w:p>
      <w:pPr>
        <w:pStyle w:val="2"/>
        <w:tabs>
          <w:tab w:val="right" w:leader="dot" w:pos="8640"/>
        </w:tabs>
        <w:rPr>
          <w:rFonts w:hint="eastAsia"/>
          <w:b/>
          <w:bCs/>
          <w:color w:val="FF0000"/>
          <w:lang w:val="en-US" w:eastAsia="zh-CN"/>
        </w:rPr>
      </w:pPr>
      <w:r>
        <w:rPr>
          <w:rFonts w:hint="eastAsia"/>
          <w:b/>
          <w:bCs/>
          <w:color w:val="FF0000"/>
          <w:lang w:val="en-US" w:eastAsia="zh-CN"/>
        </w:rPr>
        <w:t xml:space="preserve">   土建部分。路面下顶管111米、水泥路面电缆沟（砖砌、恢复水泥路面）41米、绿化带电缆沟（砖砌、恢复地面及绿植）44米、沥青路面地埋铁管39米（恢复沥青路面），仓储大楼西北角至仓储大楼配电室依托原电缆沟敷设电缆。</w:t>
      </w:r>
    </w:p>
    <w:p>
      <w:pPr>
        <w:rPr>
          <w:rFonts w:hint="default"/>
          <w:sz w:val="24"/>
          <w:szCs w:val="24"/>
          <w:lang w:val="en-US" w:eastAsia="zh-CN"/>
        </w:rPr>
      </w:pPr>
      <w:r>
        <w:rPr>
          <w:rFonts w:hint="eastAsia"/>
          <w:b/>
          <w:bCs/>
          <w:color w:val="FF0000"/>
          <w:lang w:val="en-US" w:eastAsia="zh-CN"/>
        </w:rPr>
        <w:t xml:space="preserve">   </w:t>
      </w:r>
      <w:r>
        <w:rPr>
          <w:rFonts w:hint="eastAsia"/>
          <w:b/>
          <w:bCs/>
          <w:color w:val="FF0000"/>
          <w:sz w:val="24"/>
          <w:szCs w:val="24"/>
          <w:lang w:val="en-US" w:eastAsia="zh-CN"/>
        </w:rPr>
        <w:t>中标单位提前安装，在甲方生产车间节假日（劳动节）来临之前，将变压器、高压柜、动力电缆等所有工作量在不影响甲方正常用电的情况下完成并且完成通过供电公司的验收。由中标单位协调供电公司，利用节假日车间放假停产的时间进行断电，进行线路对接和送电，断电、线路对接和送电需在一天内完成。</w:t>
      </w:r>
    </w:p>
    <w:p>
      <w:pPr>
        <w:rPr>
          <w:rFonts w:hint="default"/>
          <w:lang w:val="en-US" w:eastAsia="zh-CN"/>
        </w:rPr>
      </w:pPr>
    </w:p>
    <w:p>
      <w:pPr>
        <w:pStyle w:val="2"/>
        <w:tabs>
          <w:tab w:val="right" w:leader="dot" w:pos="8640"/>
        </w:tabs>
        <w:rPr>
          <w:rFonts w:hint="default"/>
          <w:color w:val="FF0000"/>
          <w:lang w:val="en-US" w:eastAsia="zh-CN"/>
        </w:rPr>
      </w:pPr>
      <w:r>
        <w:rPr>
          <w:rFonts w:hint="eastAsia"/>
          <w:b/>
          <w:bCs/>
          <w:color w:val="FF0000"/>
          <w:lang w:val="en-US" w:eastAsia="zh-CN"/>
        </w:rPr>
        <w:t xml:space="preserve">    中标单位负责专业有资质的设计院设计图纸，设计图纸向供电公司报审、供电公司验收等所有与供电公司对接内容由施工方负责。协助甲方完成变压器增容申请。</w:t>
      </w:r>
    </w:p>
    <w:p>
      <w:pPr>
        <w:pStyle w:val="3"/>
        <w:numPr>
          <w:ilvl w:val="0"/>
          <w:numId w:val="1"/>
        </w:numPr>
        <w:spacing w:before="0" w:after="0" w:line="360" w:lineRule="auto"/>
        <w:ind w:left="0" w:leftChars="0" w:firstLine="0" w:firstLineChars="0"/>
        <w:jc w:val="left"/>
        <w:rPr>
          <w:rFonts w:hint="eastAsia" w:ascii="宋体" w:hAnsi="宋体" w:eastAsia="宋体"/>
          <w:color w:val="000000"/>
          <w:sz w:val="28"/>
          <w:szCs w:val="28"/>
        </w:rPr>
      </w:pPr>
      <w:bookmarkStart w:id="21" w:name="_Toc99936328"/>
      <w:bookmarkStart w:id="22" w:name="_Toc375915939"/>
      <w:bookmarkStart w:id="23" w:name="_Toc2003"/>
      <w:bookmarkStart w:id="24" w:name="_Toc302564006"/>
      <w:bookmarkStart w:id="25" w:name="_Toc288827312"/>
      <w:bookmarkStart w:id="26" w:name="_Toc11262"/>
      <w:bookmarkStart w:id="27" w:name="_Toc375915836"/>
      <w:r>
        <w:rPr>
          <w:rFonts w:hint="eastAsia" w:ascii="宋体" w:hAnsi="宋体" w:eastAsia="宋体"/>
          <w:color w:val="000000"/>
          <w:sz w:val="28"/>
          <w:szCs w:val="28"/>
        </w:rPr>
        <w:t>法规和标准</w:t>
      </w:r>
      <w:bookmarkEnd w:id="21"/>
      <w:bookmarkEnd w:id="22"/>
      <w:bookmarkEnd w:id="23"/>
      <w:bookmarkEnd w:id="24"/>
      <w:bookmarkEnd w:id="25"/>
      <w:bookmarkEnd w:id="26"/>
      <w:bookmarkEnd w:id="27"/>
      <w:bookmarkStart w:id="28" w:name="_Ref450560553"/>
    </w:p>
    <w:bookmarkEnd w:id="28"/>
    <w:tbl>
      <w:tblPr>
        <w:tblStyle w:val="9"/>
        <w:tblW w:w="9557" w:type="dxa"/>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9557"/>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9557" w:type="dxa"/>
            <w:tcBorders>
              <w:left w:val="single" w:color="auto" w:sz="4" w:space="0"/>
              <w:right w:val="single" w:color="auto" w:sz="4" w:space="0"/>
            </w:tcBorders>
            <w:noWrap w:val="0"/>
            <w:vAlign w:val="center"/>
          </w:tcPr>
          <w:p>
            <w:pPr>
              <w:rPr>
                <w:rFonts w:hint="eastAsia"/>
              </w:rPr>
            </w:pPr>
            <w:bookmarkStart w:id="29" w:name="_Toc35764266"/>
            <w:bookmarkEnd w:id="29"/>
            <w:bookmarkStart w:id="30" w:name="_Toc35745966"/>
            <w:bookmarkEnd w:id="30"/>
            <w:bookmarkStart w:id="31" w:name="_Toc35744288"/>
            <w:bookmarkEnd w:id="31"/>
            <w:bookmarkStart w:id="32" w:name="_Toc35746522"/>
            <w:bookmarkEnd w:id="32"/>
            <w:bookmarkStart w:id="33" w:name="_Toc375916680"/>
            <w:bookmarkStart w:id="34" w:name="_Toc375915943"/>
            <w:bookmarkStart w:id="35" w:name="_Toc288827316"/>
            <w:bookmarkStart w:id="36" w:name="_Toc302564010"/>
            <w:bookmarkStart w:id="37" w:name="_Toc13403"/>
            <w:bookmarkStart w:id="38" w:name="_Toc375916702"/>
            <w:bookmarkStart w:id="39" w:name="_Toc375915840"/>
            <w:bookmarkStart w:id="40" w:name="_Toc26439"/>
            <w:r>
              <w:rPr>
                <w:rFonts w:hint="eastAsia"/>
                <w:lang w:eastAsia="zh-CN"/>
              </w:rPr>
              <w:t>《GB50</w:t>
            </w:r>
            <w:r>
              <w:rPr>
                <w:rFonts w:hint="eastAsia"/>
                <w:lang w:val="en-US" w:eastAsia="zh-CN"/>
              </w:rPr>
              <w:t>303-2015建筑电气</w:t>
            </w:r>
            <w:r>
              <w:rPr>
                <w:rFonts w:hint="eastAsia"/>
                <w:lang w:eastAsia="zh-CN"/>
              </w:rPr>
              <w:t>工程施工质量验收规范》</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9557" w:type="dxa"/>
            <w:tcBorders>
              <w:left w:val="single" w:color="auto" w:sz="4" w:space="0"/>
              <w:right w:val="single" w:color="auto" w:sz="4" w:space="0"/>
            </w:tcBorders>
            <w:noWrap w:val="0"/>
            <w:vAlign w:val="center"/>
          </w:tcPr>
          <w:p>
            <w:pPr>
              <w:rPr>
                <w:rFonts w:hint="eastAsia"/>
              </w:rPr>
            </w:pPr>
            <w:r>
              <w:rPr>
                <w:rFonts w:hint="eastAsia"/>
                <w:lang w:eastAsia="zh-CN"/>
              </w:rPr>
              <w:t>《电气装置安装工程电气照明装置施工及验收规 GB 5025996》</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PrEx>
        <w:trPr>
          <w:trHeight w:val="555" w:hRule="atLeast"/>
          <w:jc w:val="center"/>
        </w:trPr>
        <w:tc>
          <w:tcPr>
            <w:tcW w:w="9557" w:type="dxa"/>
            <w:tcBorders>
              <w:left w:val="single" w:color="auto" w:sz="4" w:space="0"/>
              <w:right w:val="single" w:color="auto" w:sz="4" w:space="0"/>
            </w:tcBorders>
            <w:noWrap w:val="0"/>
            <w:vAlign w:val="center"/>
          </w:tcPr>
          <w:p>
            <w:pPr>
              <w:rPr>
                <w:rFonts w:hint="eastAsia"/>
              </w:rPr>
            </w:pPr>
            <w:r>
              <w:rPr>
                <w:rFonts w:hint="eastAsia"/>
                <w:lang w:eastAsia="zh-CN"/>
              </w:rPr>
              <w:t>《GB 50411-2007 建筑节能工程施工质量验收规范》</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PrEx>
        <w:trPr>
          <w:trHeight w:val="555" w:hRule="atLeast"/>
          <w:jc w:val="center"/>
        </w:trPr>
        <w:tc>
          <w:tcPr>
            <w:tcW w:w="9557" w:type="dxa"/>
            <w:tcBorders>
              <w:left w:val="single" w:color="auto" w:sz="4" w:space="0"/>
              <w:right w:val="single" w:color="auto" w:sz="4" w:space="0"/>
            </w:tcBorders>
            <w:noWrap w:val="0"/>
            <w:vAlign w:val="center"/>
          </w:tcPr>
          <w:p>
            <w:pPr>
              <w:rPr>
                <w:rFonts w:hint="eastAsia"/>
                <w:lang w:eastAsia="zh-CN"/>
              </w:rPr>
            </w:pPr>
            <w:r>
              <w:rPr>
                <w:rFonts w:hint="eastAsia"/>
                <w:lang w:eastAsia="zh-CN"/>
              </w:rPr>
              <w:t>《</w:t>
            </w:r>
            <w:r>
              <w:rPr>
                <w:rFonts w:hint="eastAsia"/>
                <w:lang w:val="en-US" w:eastAsia="zh-CN"/>
              </w:rPr>
              <w:t>高压配电设计规范</w:t>
            </w:r>
            <w:r>
              <w:rPr>
                <w:rFonts w:hint="eastAsia"/>
                <w:lang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9557" w:type="dxa"/>
            <w:tcBorders>
              <w:left w:val="single" w:color="auto" w:sz="4" w:space="0"/>
              <w:right w:val="single" w:color="auto" w:sz="4" w:space="0"/>
            </w:tcBorders>
            <w:noWrap w:val="0"/>
            <w:vAlign w:val="center"/>
          </w:tcPr>
          <w:p>
            <w:pPr>
              <w:rPr>
                <w:rFonts w:hint="eastAsia"/>
              </w:rPr>
            </w:pPr>
            <w:r>
              <w:rPr>
                <w:rFonts w:hint="eastAsia"/>
              </w:rPr>
              <w:t>《低压配电设计规范》GB50054-2011</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9557" w:type="dxa"/>
            <w:tcBorders>
              <w:left w:val="single" w:color="auto" w:sz="4" w:space="0"/>
              <w:right w:val="single" w:color="auto" w:sz="4" w:space="0"/>
            </w:tcBorders>
            <w:noWrap w:val="0"/>
            <w:vAlign w:val="center"/>
          </w:tcPr>
          <w:p>
            <w:pPr>
              <w:rPr>
                <w:rFonts w:hint="eastAsia"/>
              </w:rPr>
            </w:pPr>
            <w:r>
              <w:rPr>
                <w:rFonts w:hint="eastAsia"/>
              </w:rPr>
              <w:t>《供电系统设计规范》GB50052-2009</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9557" w:type="dxa"/>
            <w:tcBorders>
              <w:left w:val="single" w:color="auto" w:sz="4" w:space="0"/>
              <w:right w:val="single" w:color="auto" w:sz="4" w:space="0"/>
            </w:tcBorders>
            <w:noWrap w:val="0"/>
            <w:vAlign w:val="center"/>
          </w:tcPr>
          <w:p>
            <w:pPr>
              <w:rPr>
                <w:rFonts w:hint="eastAsia"/>
              </w:rPr>
            </w:pPr>
            <w:r>
              <w:rPr>
                <w:rFonts w:hint="eastAsia"/>
              </w:rPr>
              <w:t>《建筑物照明设计标准》GB50034-2013</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9557" w:type="dxa"/>
            <w:tcBorders>
              <w:left w:val="single" w:color="auto" w:sz="4" w:space="0"/>
              <w:right w:val="single" w:color="auto" w:sz="4" w:space="0"/>
            </w:tcBorders>
            <w:noWrap w:val="0"/>
            <w:vAlign w:val="center"/>
          </w:tcPr>
          <w:p>
            <w:pPr>
              <w:rPr>
                <w:rFonts w:hint="eastAsia"/>
              </w:rPr>
            </w:pPr>
            <w:r>
              <w:rPr>
                <w:rFonts w:hint="eastAsia"/>
              </w:rPr>
              <w:t>《民用建筑电气设计标准》GB51348-2019</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PrEx>
        <w:trPr>
          <w:trHeight w:val="555" w:hRule="atLeast"/>
          <w:jc w:val="center"/>
        </w:trPr>
        <w:tc>
          <w:tcPr>
            <w:tcW w:w="9557" w:type="dxa"/>
            <w:tcBorders>
              <w:left w:val="single" w:color="auto" w:sz="4" w:space="0"/>
              <w:right w:val="single" w:color="auto" w:sz="4" w:space="0"/>
            </w:tcBorders>
            <w:noWrap w:val="0"/>
            <w:vAlign w:val="center"/>
          </w:tcPr>
          <w:p>
            <w:pPr>
              <w:rPr>
                <w:rFonts w:hint="eastAsia"/>
              </w:rPr>
            </w:pPr>
            <w:r>
              <w:rPr>
                <w:rFonts w:hint="eastAsia"/>
              </w:rPr>
              <w:t xml:space="preserve">《建设工程文件归档规范》GB/T 50328-2014 </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9557" w:type="dxa"/>
            <w:tcBorders>
              <w:left w:val="single" w:color="auto" w:sz="4" w:space="0"/>
              <w:right w:val="single" w:color="auto" w:sz="4" w:space="0"/>
            </w:tcBorders>
            <w:noWrap w:val="0"/>
            <w:vAlign w:val="center"/>
          </w:tcPr>
          <w:p>
            <w:pPr>
              <w:rPr>
                <w:rFonts w:hint="eastAsia" w:eastAsia="宋体"/>
                <w:lang w:eastAsia="zh-CN"/>
              </w:rPr>
            </w:pPr>
            <w:r>
              <w:rPr>
                <w:rFonts w:hint="eastAsia"/>
                <w:lang w:eastAsia="zh-CN"/>
              </w:rPr>
              <w:t>与强电安装相关的其他国家、山东省规范。</w:t>
            </w:r>
          </w:p>
        </w:tc>
      </w:tr>
    </w:tbl>
    <w:p>
      <w:pPr>
        <w:pStyle w:val="3"/>
        <w:spacing w:before="0" w:after="0" w:line="360" w:lineRule="auto"/>
        <w:jc w:val="left"/>
        <w:rPr>
          <w:rFonts w:hint="eastAsia" w:ascii="宋体" w:hAnsi="宋体" w:eastAsia="宋体"/>
          <w:color w:val="auto"/>
          <w:sz w:val="28"/>
          <w:szCs w:val="28"/>
          <w:lang w:eastAsia="zh-CN"/>
        </w:rPr>
      </w:pPr>
      <w:r>
        <w:rPr>
          <w:rFonts w:hint="eastAsia" w:ascii="宋体" w:hAnsi="宋体" w:eastAsia="宋体"/>
          <w:color w:val="auto"/>
          <w:sz w:val="28"/>
          <w:szCs w:val="28"/>
        </w:rPr>
        <w:t>5、</w:t>
      </w:r>
      <w:bookmarkEnd w:id="33"/>
      <w:bookmarkEnd w:id="34"/>
      <w:bookmarkEnd w:id="35"/>
      <w:bookmarkEnd w:id="36"/>
      <w:bookmarkEnd w:id="37"/>
      <w:bookmarkEnd w:id="38"/>
      <w:bookmarkEnd w:id="39"/>
      <w:r>
        <w:rPr>
          <w:rFonts w:hint="eastAsia" w:ascii="宋体" w:hAnsi="宋体" w:eastAsia="宋体"/>
          <w:color w:val="auto"/>
          <w:sz w:val="28"/>
          <w:szCs w:val="28"/>
          <w:lang w:eastAsia="zh-CN"/>
        </w:rPr>
        <w:t>概述</w:t>
      </w:r>
      <w:bookmarkEnd w:id="40"/>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color w:val="000000"/>
        </w:rPr>
      </w:pPr>
      <w:r>
        <w:rPr>
          <w:rFonts w:hint="eastAsia" w:ascii="宋体" w:hAnsi="宋体" w:eastAsia="宋体" w:cs="宋体"/>
          <w:lang w:eastAsia="zh-CN"/>
        </w:rPr>
        <w:t>为满足</w:t>
      </w:r>
      <w:r>
        <w:rPr>
          <w:rFonts w:hint="eastAsia" w:asciiTheme="minorEastAsia" w:hAnsiTheme="minorEastAsia" w:eastAsiaTheme="minorEastAsia" w:cstheme="minorEastAsia"/>
          <w:lang w:eastAsia="zh-CN"/>
        </w:rPr>
        <w:t>山东一方</w:t>
      </w:r>
      <w:r>
        <w:rPr>
          <w:rFonts w:hint="eastAsia" w:asciiTheme="minorEastAsia" w:hAnsiTheme="minorEastAsia" w:eastAsiaTheme="minorEastAsia" w:cstheme="minorEastAsia"/>
          <w:lang w:val="en-US" w:eastAsia="zh-CN"/>
        </w:rPr>
        <w:t>制药有限公司2台630KVA干式变压器及其配套设施设计、安装、调试</w:t>
      </w:r>
      <w:r>
        <w:rPr>
          <w:rFonts w:hint="eastAsia" w:asciiTheme="minorEastAsia" w:hAnsiTheme="minorEastAsia" w:eastAsiaTheme="minorEastAsia" w:cstheme="minorEastAsia"/>
        </w:rPr>
        <w:t>的用户需求</w:t>
      </w:r>
      <w:r>
        <w:rPr>
          <w:rFonts w:hint="eastAsia" w:asciiTheme="minorEastAsia" w:hAnsiTheme="minorEastAsia" w:eastAsiaTheme="minorEastAsia" w:cstheme="minorEastAsia"/>
          <w:lang w:eastAsia="zh-CN"/>
        </w:rPr>
        <w:t>，</w:t>
      </w:r>
      <w:r>
        <w:rPr>
          <w:rFonts w:hint="eastAsia" w:ascii="宋体" w:hAnsi="宋体" w:eastAsia="宋体" w:cs="宋体"/>
          <w:color w:val="000000"/>
        </w:rPr>
        <w:t>制订该</w:t>
      </w:r>
      <w:r>
        <w:rPr>
          <w:rFonts w:hint="eastAsia" w:ascii="宋体" w:hAnsi="宋体" w:eastAsia="宋体" w:cs="宋体"/>
          <w:color w:val="000000"/>
          <w:lang w:eastAsia="zh-CN"/>
        </w:rPr>
        <w:t>工程（</w:t>
      </w:r>
      <w:r>
        <w:rPr>
          <w:rFonts w:hint="eastAsia" w:ascii="宋体" w:hAnsi="宋体" w:eastAsia="宋体" w:cs="宋体"/>
          <w:color w:val="000000"/>
        </w:rPr>
        <w:t>设备</w:t>
      </w:r>
      <w:r>
        <w:rPr>
          <w:rFonts w:hint="eastAsia" w:ascii="宋体" w:hAnsi="宋体" w:eastAsia="宋体" w:cs="宋体"/>
          <w:color w:val="000000"/>
          <w:lang w:eastAsia="zh-CN"/>
        </w:rPr>
        <w:t>）</w:t>
      </w:r>
      <w:r>
        <w:rPr>
          <w:rFonts w:hint="eastAsia" w:ascii="宋体" w:hAnsi="宋体" w:eastAsia="宋体" w:cs="宋体"/>
          <w:color w:val="000000"/>
        </w:rPr>
        <w:t>的用户需求（URS），其内容主要包括相关法规符合度、选型配置、结构性能、安装调试、文件资料、环保安全、服务和培训等方面的具体需求。</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color w:val="000000"/>
        </w:rPr>
      </w:pPr>
      <w:r>
        <w:rPr>
          <w:rFonts w:hint="eastAsia" w:ascii="宋体" w:hAnsi="宋体" w:eastAsia="宋体" w:cs="宋体"/>
          <w:color w:val="000000"/>
        </w:rPr>
        <w:t>本文件的执行将记录和证明对供应商提出的设备用户需求的具体内容，供应商应以此为依据，进行设备或系统的初步规格选型并最终完成详细设计，为将来的设备验证提供依据，也是与选定的设备供应商签订的购买协议的一个主要部分。</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lang w:eastAsia="zh-CN"/>
        </w:rPr>
      </w:pPr>
      <w:r>
        <w:rPr>
          <w:rFonts w:hint="eastAsia" w:ascii="宋体" w:hAnsi="宋体" w:eastAsia="宋体" w:cs="宋体"/>
          <w:color w:val="000000"/>
        </w:rPr>
        <w:t>本技术规范适用于</w:t>
      </w:r>
      <w:r>
        <w:rPr>
          <w:rFonts w:hint="eastAsia" w:asciiTheme="minorEastAsia" w:hAnsiTheme="minorEastAsia" w:eastAsiaTheme="minorEastAsia" w:cstheme="minorEastAsia"/>
          <w:lang w:eastAsia="zh-CN"/>
        </w:rPr>
        <w:t>山东一方</w:t>
      </w:r>
      <w:r>
        <w:rPr>
          <w:rFonts w:hint="eastAsia" w:asciiTheme="minorEastAsia" w:hAnsiTheme="minorEastAsia" w:eastAsiaTheme="minorEastAsia" w:cstheme="minorEastAsia"/>
          <w:lang w:val="en-US" w:eastAsia="zh-CN"/>
        </w:rPr>
        <w:t>制药有限公司2台630KVA干式变压器及其配套设施设计、安装、调试工程</w:t>
      </w:r>
      <w:r>
        <w:rPr>
          <w:rFonts w:hint="eastAsia" w:ascii="宋体" w:hAnsi="宋体" w:eastAsia="宋体" w:cs="宋体"/>
          <w:color w:val="000000"/>
        </w:rPr>
        <w:t>，</w:t>
      </w:r>
      <w:r>
        <w:rPr>
          <w:rFonts w:hint="eastAsia" w:ascii="宋体" w:hAnsi="宋体" w:eastAsia="宋体" w:cs="宋体"/>
        </w:rPr>
        <w:t>需方在本技术规范中提出了最低限度的技术要求，并未规定所有的技术要求和适用的标准，供方应提供一套满足本技术协议和所列标准要求的高质量产品及其相应服务； 本技术规范所使用的标准如与供方所执行的标准发生矛盾时，按较高标准或国际有关通用标准执行</w:t>
      </w:r>
      <w:r>
        <w:rPr>
          <w:rFonts w:hint="eastAsia" w:ascii="宋体" w:hAnsi="宋体" w:eastAsia="宋体" w:cs="宋体"/>
          <w:lang w:eastAsia="zh-CN"/>
        </w:rPr>
        <w:t>。</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rPr>
      </w:pPr>
      <w:r>
        <w:rPr>
          <w:rFonts w:hint="eastAsia" w:ascii="宋体" w:hAnsi="宋体" w:eastAsia="宋体" w:cs="宋体"/>
        </w:rPr>
        <w:t>在合同签订后，需方有权提出因规范、标准、规程发生变化产生的一些补充要求，具体项目，由双方共同商定；供方对设备装置负有全责，即包括分包（或采购）的产品；分包（或采购）的产品制造商应事先征得需方的认可。</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本文件由</w:t>
      </w:r>
      <w:r>
        <w:rPr>
          <w:rFonts w:hint="eastAsia" w:ascii="宋体" w:hAnsi="宋体" w:eastAsia="宋体" w:cs="宋体"/>
          <w:sz w:val="24"/>
          <w:szCs w:val="24"/>
          <w:lang w:eastAsia="zh-CN"/>
        </w:rPr>
        <w:t>山东一方制药</w:t>
      </w:r>
      <w:r>
        <w:rPr>
          <w:rFonts w:hint="eastAsia" w:ascii="宋体" w:hAnsi="宋体" w:eastAsia="宋体" w:cs="宋体"/>
          <w:sz w:val="24"/>
          <w:szCs w:val="24"/>
        </w:rPr>
        <w:t>有限公司</w:t>
      </w:r>
      <w:r>
        <w:rPr>
          <w:rFonts w:hint="eastAsia" w:ascii="宋体" w:hAnsi="宋体" w:eastAsia="宋体" w:cs="宋体"/>
          <w:color w:val="000000"/>
          <w:sz w:val="24"/>
          <w:szCs w:val="24"/>
        </w:rPr>
        <w:t>制订，本文件的解释权归</w:t>
      </w:r>
      <w:r>
        <w:rPr>
          <w:rFonts w:hint="eastAsia" w:ascii="宋体" w:hAnsi="宋体" w:eastAsia="宋体" w:cs="宋体"/>
          <w:sz w:val="24"/>
          <w:szCs w:val="24"/>
          <w:lang w:eastAsia="zh-CN"/>
        </w:rPr>
        <w:t>山东一方制药</w:t>
      </w:r>
      <w:r>
        <w:rPr>
          <w:rFonts w:hint="eastAsia" w:ascii="宋体" w:hAnsi="宋体" w:eastAsia="宋体" w:cs="宋体"/>
          <w:sz w:val="24"/>
          <w:szCs w:val="24"/>
        </w:rPr>
        <w:t>有限公司</w:t>
      </w:r>
      <w:r>
        <w:rPr>
          <w:rFonts w:hint="eastAsia" w:ascii="宋体" w:hAnsi="宋体" w:eastAsia="宋体" w:cs="宋体"/>
          <w:color w:val="000000"/>
          <w:sz w:val="24"/>
          <w:szCs w:val="24"/>
        </w:rPr>
        <w:t>。</w:t>
      </w:r>
    </w:p>
    <w:p>
      <w:pPr>
        <w:rPr>
          <w:rFonts w:hint="eastAsia"/>
        </w:rPr>
      </w:pPr>
    </w:p>
    <w:p>
      <w:pPr>
        <w:pStyle w:val="3"/>
        <w:numPr>
          <w:ilvl w:val="0"/>
          <w:numId w:val="2"/>
        </w:numPr>
        <w:spacing w:before="0" w:after="0" w:line="360" w:lineRule="auto"/>
        <w:jc w:val="left"/>
        <w:rPr>
          <w:rFonts w:hint="eastAsia" w:ascii="宋体" w:hAnsi="宋体" w:eastAsia="宋体" w:cs="宋体"/>
          <w:b/>
          <w:bCs/>
          <w:lang w:val="en-US" w:eastAsia="zh-CN"/>
        </w:rPr>
      </w:pPr>
      <w:bookmarkStart w:id="41" w:name="_Toc3701"/>
      <w:r>
        <w:rPr>
          <w:rFonts w:hint="eastAsia" w:ascii="宋体" w:hAnsi="宋体"/>
          <w:bCs/>
          <w:color w:val="000000"/>
          <w:sz w:val="24"/>
          <w:szCs w:val="24"/>
        </w:rPr>
        <w:t>URS要求</w:t>
      </w:r>
      <w:bookmarkEnd w:id="41"/>
    </w:p>
    <w:p>
      <w:pPr>
        <w:rPr>
          <w:rFonts w:hint="default" w:eastAsia="宋体"/>
          <w:lang w:val="en-US" w:eastAsia="zh-CN"/>
        </w:rPr>
      </w:pPr>
      <w:r>
        <w:rPr>
          <w:rFonts w:hint="eastAsia" w:ascii="宋体" w:hAnsi="宋体"/>
          <w:bCs/>
          <w:color w:val="000000"/>
          <w:sz w:val="24"/>
          <w:szCs w:val="24"/>
          <w:lang w:val="en-US" w:eastAsia="zh-CN"/>
        </w:rPr>
        <w:t>6.1整体要求</w:t>
      </w:r>
    </w:p>
    <w:tbl>
      <w:tblPr>
        <w:tblStyle w:val="9"/>
        <w:tblW w:w="88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0"/>
        <w:gridCol w:w="6095"/>
        <w:gridCol w:w="15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1210" w:type="dxa"/>
            <w:shd w:val="clear" w:color="auto" w:fill="BFBFBF"/>
            <w:noWrap w:val="0"/>
            <w:vAlign w:val="center"/>
          </w:tcPr>
          <w:p>
            <w:pPr>
              <w:autoSpaceDE w:val="0"/>
              <w:autoSpaceDN w:val="0"/>
              <w:ind w:left="287"/>
              <w:jc w:val="both"/>
              <w:rPr>
                <w:rFonts w:hint="eastAsia" w:ascii="宋体" w:hAnsi="宋体" w:eastAsia="宋体" w:cs="宋体"/>
                <w:b/>
                <w:bCs/>
                <w:color w:val="000000"/>
                <w:sz w:val="21"/>
                <w:szCs w:val="21"/>
                <w:lang w:eastAsia="zh-CN"/>
              </w:rPr>
            </w:pPr>
            <w:r>
              <w:rPr>
                <w:rFonts w:hint="eastAsia" w:ascii="宋体" w:hAnsi="宋体" w:cs="宋体"/>
                <w:b/>
                <w:bCs/>
                <w:color w:val="000000"/>
                <w:sz w:val="21"/>
                <w:szCs w:val="21"/>
                <w:lang w:eastAsia="zh-CN"/>
              </w:rPr>
              <w:t>编号</w:t>
            </w:r>
          </w:p>
        </w:tc>
        <w:tc>
          <w:tcPr>
            <w:tcW w:w="6095" w:type="dxa"/>
            <w:shd w:val="clear" w:color="auto" w:fill="BFBFBF"/>
            <w:noWrap w:val="0"/>
            <w:vAlign w:val="center"/>
          </w:tcPr>
          <w:p>
            <w:pPr>
              <w:autoSpaceDE w:val="0"/>
              <w:autoSpaceDN w:val="0"/>
              <w:ind w:left="2415"/>
              <w:jc w:val="both"/>
              <w:rPr>
                <w:rFonts w:ascii="宋体" w:hAnsi="宋体" w:cs="宋体"/>
                <w:b/>
                <w:bCs/>
                <w:color w:val="000000"/>
                <w:sz w:val="21"/>
                <w:szCs w:val="21"/>
              </w:rPr>
            </w:pPr>
            <w:r>
              <w:rPr>
                <w:rFonts w:hint="eastAsia" w:ascii="宋体" w:hAnsi="宋体" w:cs="宋体"/>
                <w:b/>
                <w:bCs/>
                <w:color w:val="000000"/>
                <w:sz w:val="21"/>
                <w:szCs w:val="21"/>
              </w:rPr>
              <w:t>需求内容</w:t>
            </w:r>
          </w:p>
        </w:tc>
        <w:tc>
          <w:tcPr>
            <w:tcW w:w="1572" w:type="dxa"/>
            <w:shd w:val="clear" w:color="auto" w:fill="BFBFBF"/>
            <w:noWrap w:val="0"/>
            <w:vAlign w:val="center"/>
          </w:tcPr>
          <w:p>
            <w:pPr>
              <w:autoSpaceDE w:val="0"/>
              <w:autoSpaceDN w:val="0"/>
              <w:jc w:val="center"/>
              <w:rPr>
                <w:rFonts w:hint="eastAsia" w:ascii="宋体" w:hAnsi="宋体" w:eastAsia="宋体" w:cs="宋体"/>
                <w:b/>
                <w:bCs/>
                <w:color w:val="000000"/>
                <w:sz w:val="21"/>
                <w:szCs w:val="21"/>
                <w:lang w:eastAsia="zh-CN"/>
              </w:rPr>
            </w:pPr>
            <w:r>
              <w:rPr>
                <w:rFonts w:hint="eastAsia" w:ascii="宋体" w:hAnsi="宋体" w:cs="宋体"/>
                <w:b/>
                <w:bCs/>
                <w:color w:val="000000"/>
                <w:sz w:val="21"/>
                <w:szCs w:val="21"/>
                <w:lang w:eastAsia="zh-CN"/>
              </w:rPr>
              <w:t>期望值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10" w:type="dxa"/>
            <w:noWrap w:val="0"/>
            <w:vAlign w:val="center"/>
          </w:tcPr>
          <w:p>
            <w:pPr>
              <w:keepNext w:val="0"/>
              <w:keepLines w:val="0"/>
              <w:widowControl/>
              <w:suppressLineNumbers w:val="0"/>
              <w:jc w:val="center"/>
              <w:textAlignment w:val="center"/>
              <w:rPr>
                <w:rFonts w:ascii="宋体" w:hAnsi="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URS-01</w:t>
            </w:r>
          </w:p>
        </w:tc>
        <w:tc>
          <w:tcPr>
            <w:tcW w:w="6095" w:type="dxa"/>
            <w:noWrap w:val="0"/>
            <w:vAlign w:val="top"/>
          </w:tcPr>
          <w:p>
            <w:pPr>
              <w:pStyle w:val="15"/>
              <w:keepNext w:val="0"/>
              <w:keepLines w:val="0"/>
              <w:pageBreakBefore w:val="0"/>
              <w:widowControl w:val="0"/>
              <w:kinsoku/>
              <w:wordWrap/>
              <w:overflowPunct/>
              <w:topLinePunct w:val="0"/>
              <w:bidi w:val="0"/>
              <w:snapToGrid w:val="0"/>
              <w:spacing w:line="360" w:lineRule="auto"/>
              <w:jc w:val="both"/>
              <w:textAlignment w:val="auto"/>
              <w:rPr>
                <w:rFonts w:hint="default"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要求投标方具备电力工程施工总承包三级及电力设施许可证承装（修、试）三级及以上资质。</w:t>
            </w:r>
          </w:p>
        </w:tc>
        <w:tc>
          <w:tcPr>
            <w:tcW w:w="1572" w:type="dxa"/>
            <w:noWrap w:val="0"/>
            <w:vAlign w:val="center"/>
          </w:tcPr>
          <w:p>
            <w:pPr>
              <w:autoSpaceDE w:val="0"/>
              <w:autoSpaceDN w:val="0"/>
              <w:ind w:left="110"/>
              <w:jc w:val="center"/>
              <w:rPr>
                <w:rFonts w:hint="default" w:ascii="宋体" w:hAnsi="宋体" w:eastAsia="宋体" w:cs="宋体"/>
                <w:color w:val="000000"/>
                <w:sz w:val="21"/>
                <w:szCs w:val="21"/>
                <w:lang w:val="en-US" w:eastAsia="zh-CN"/>
              </w:rPr>
            </w:pPr>
            <w:r>
              <w:rPr>
                <w:rFonts w:hint="eastAsia" w:ascii="宋体" w:hAnsi="宋体" w:cs="宋体"/>
                <w:color w:val="000000"/>
                <w:sz w:val="21"/>
                <w:szCs w:val="21"/>
                <w:lang w:val="en-US" w:eastAsia="zh-CN"/>
              </w:rPr>
              <w:t>必需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210" w:type="dxa"/>
            <w:noWrap w:val="0"/>
            <w:vAlign w:val="center"/>
          </w:tcPr>
          <w:p>
            <w:pPr>
              <w:keepNext w:val="0"/>
              <w:keepLines w:val="0"/>
              <w:widowControl/>
              <w:suppressLineNumbers w:val="0"/>
              <w:jc w:val="center"/>
              <w:textAlignment w:val="center"/>
              <w:rPr>
                <w:rFonts w:hint="eastAsia" w:ascii="宋体" w:hAnsi="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URS-02</w:t>
            </w:r>
          </w:p>
        </w:tc>
        <w:tc>
          <w:tcPr>
            <w:tcW w:w="6095" w:type="dxa"/>
            <w:noWrap w:val="0"/>
            <w:vAlign w:val="top"/>
          </w:tcPr>
          <w:p>
            <w:pPr>
              <w:pStyle w:val="15"/>
              <w:keepNext w:val="0"/>
              <w:keepLines w:val="0"/>
              <w:pageBreakBefore w:val="0"/>
              <w:widowControl w:val="0"/>
              <w:kinsoku/>
              <w:wordWrap/>
              <w:overflowPunct/>
              <w:topLinePunct w:val="0"/>
              <w:bidi w:val="0"/>
              <w:snapToGrid w:val="0"/>
              <w:spacing w:line="360" w:lineRule="auto"/>
              <w:jc w:val="both"/>
              <w:textAlignment w:val="auto"/>
              <w:rPr>
                <w:rFonts w:hint="default"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满足供电公司“高压供电方案答复单”中所有要求的内容，满足设计图纸中所有要求。</w:t>
            </w:r>
          </w:p>
        </w:tc>
        <w:tc>
          <w:tcPr>
            <w:tcW w:w="1572" w:type="dxa"/>
            <w:noWrap w:val="0"/>
            <w:vAlign w:val="center"/>
          </w:tcPr>
          <w:p>
            <w:pPr>
              <w:autoSpaceDE w:val="0"/>
              <w:autoSpaceDN w:val="0"/>
              <w:ind w:left="110"/>
              <w:jc w:val="center"/>
              <w:rPr>
                <w:rFonts w:hint="eastAsia" w:ascii="宋体" w:hAnsi="宋体" w:cs="宋体"/>
                <w:color w:val="000000"/>
                <w:sz w:val="21"/>
                <w:szCs w:val="21"/>
              </w:rPr>
            </w:pPr>
            <w:r>
              <w:rPr>
                <w:rFonts w:hint="eastAsia" w:ascii="宋体" w:hAnsi="宋体" w:cs="宋体"/>
                <w:color w:val="000000"/>
                <w:sz w:val="21"/>
                <w:szCs w:val="21"/>
                <w:lang w:val="en-US" w:eastAsia="zh-CN"/>
              </w:rPr>
              <w:t>必需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210" w:type="dxa"/>
            <w:noWrap w:val="0"/>
            <w:vAlign w:val="center"/>
          </w:tcPr>
          <w:p>
            <w:pPr>
              <w:keepNext w:val="0"/>
              <w:keepLines w:val="0"/>
              <w:widowControl/>
              <w:suppressLineNumbers w:val="0"/>
              <w:jc w:val="center"/>
              <w:textAlignment w:val="center"/>
              <w:rPr>
                <w:rFonts w:hint="eastAsia" w:ascii="宋体" w:hAnsi="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URS-03</w:t>
            </w:r>
          </w:p>
        </w:tc>
        <w:tc>
          <w:tcPr>
            <w:tcW w:w="6095" w:type="dxa"/>
            <w:noWrap w:val="0"/>
            <w:vAlign w:val="top"/>
          </w:tcPr>
          <w:p>
            <w:pPr>
              <w:pStyle w:val="15"/>
              <w:keepNext w:val="0"/>
              <w:keepLines w:val="0"/>
              <w:pageBreakBefore w:val="0"/>
              <w:widowControl w:val="0"/>
              <w:kinsoku/>
              <w:wordWrap/>
              <w:overflowPunct/>
              <w:topLinePunct w:val="0"/>
              <w:bidi w:val="0"/>
              <w:snapToGrid w:val="0"/>
              <w:spacing w:line="360" w:lineRule="auto"/>
              <w:jc w:val="both"/>
              <w:textAlignment w:val="auto"/>
              <w:rPr>
                <w:rFonts w:hint="default"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两台630KVA干式变压器，高低压全铜绕组，符合</w:t>
            </w:r>
            <w:r>
              <w:rPr>
                <w:rFonts w:hint="eastAsia" w:hAnsi="宋体" w:cs="宋体"/>
                <w:color w:val="auto"/>
                <w:sz w:val="22"/>
                <w:szCs w:val="22"/>
                <w:lang w:val="en-US" w:eastAsia="zh-CN"/>
              </w:rPr>
              <w:t>一</w:t>
            </w:r>
            <w:r>
              <w:rPr>
                <w:rFonts w:hint="eastAsia" w:ascii="宋体" w:hAnsi="宋体" w:eastAsia="宋体" w:cs="宋体"/>
                <w:color w:val="auto"/>
                <w:sz w:val="22"/>
                <w:szCs w:val="22"/>
                <w:lang w:val="en-US" w:eastAsia="zh-CN"/>
              </w:rPr>
              <w:t>级能效等级（GB20052-2020），强迫空气冷却。品牌要求:山东鲁能超越电气有限公司、江苏华鹏变压器有限公司、青岛特锐德电气股份有限公司</w:t>
            </w:r>
          </w:p>
        </w:tc>
        <w:tc>
          <w:tcPr>
            <w:tcW w:w="1572" w:type="dxa"/>
            <w:noWrap w:val="0"/>
            <w:vAlign w:val="center"/>
          </w:tcPr>
          <w:p>
            <w:pPr>
              <w:autoSpaceDE w:val="0"/>
              <w:autoSpaceDN w:val="0"/>
              <w:ind w:left="110"/>
              <w:jc w:val="center"/>
              <w:rPr>
                <w:rFonts w:hint="eastAsia" w:ascii="宋体" w:hAnsi="宋体" w:cs="宋体"/>
                <w:color w:val="000000"/>
                <w:sz w:val="21"/>
                <w:szCs w:val="21"/>
              </w:rPr>
            </w:pPr>
            <w:r>
              <w:rPr>
                <w:rFonts w:hint="eastAsia" w:ascii="宋体" w:hAnsi="宋体" w:cs="宋体"/>
                <w:color w:val="000000"/>
                <w:sz w:val="21"/>
                <w:szCs w:val="21"/>
                <w:lang w:val="en-US" w:eastAsia="zh-CN"/>
              </w:rPr>
              <w:t>必需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210" w:type="dxa"/>
            <w:noWrap w:val="0"/>
            <w:vAlign w:val="center"/>
          </w:tcPr>
          <w:p>
            <w:pPr>
              <w:keepNext w:val="0"/>
              <w:keepLines w:val="0"/>
              <w:widowControl/>
              <w:suppressLineNumbers w:val="0"/>
              <w:jc w:val="center"/>
              <w:textAlignment w:val="center"/>
              <w:rPr>
                <w:rFonts w:hint="eastAsia" w:ascii="宋体" w:hAnsi="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URS-05</w:t>
            </w:r>
          </w:p>
        </w:tc>
        <w:tc>
          <w:tcPr>
            <w:tcW w:w="6095" w:type="dxa"/>
            <w:noWrap w:val="0"/>
            <w:vAlign w:val="center"/>
          </w:tcPr>
          <w:p>
            <w:pPr>
              <w:pStyle w:val="15"/>
              <w:keepNext w:val="0"/>
              <w:keepLines w:val="0"/>
              <w:pageBreakBefore w:val="0"/>
              <w:widowControl w:val="0"/>
              <w:kinsoku/>
              <w:wordWrap/>
              <w:overflowPunct/>
              <w:topLinePunct w:val="0"/>
              <w:bidi w:val="0"/>
              <w:snapToGrid w:val="0"/>
              <w:spacing w:line="360" w:lineRule="auto"/>
              <w:jc w:val="both"/>
              <w:textAlignment w:val="auto"/>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制作高压、低压一次系统图广告牌上墙</w:t>
            </w:r>
          </w:p>
        </w:tc>
        <w:tc>
          <w:tcPr>
            <w:tcW w:w="1572" w:type="dxa"/>
            <w:noWrap w:val="0"/>
            <w:vAlign w:val="center"/>
          </w:tcPr>
          <w:p>
            <w:pPr>
              <w:autoSpaceDE w:val="0"/>
              <w:autoSpaceDN w:val="0"/>
              <w:ind w:left="110"/>
              <w:jc w:val="center"/>
              <w:rPr>
                <w:rFonts w:hint="eastAsia" w:ascii="宋体" w:hAnsi="宋体" w:cs="宋体"/>
                <w:color w:val="000000"/>
                <w:sz w:val="21"/>
                <w:szCs w:val="21"/>
              </w:rPr>
            </w:pPr>
            <w:r>
              <w:rPr>
                <w:rFonts w:hint="eastAsia" w:ascii="宋体" w:hAnsi="宋体" w:cs="宋体"/>
                <w:color w:val="000000"/>
                <w:sz w:val="21"/>
                <w:szCs w:val="21"/>
                <w:lang w:val="en-US" w:eastAsia="zh-CN"/>
              </w:rPr>
              <w:t>必需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210" w:type="dxa"/>
            <w:noWrap w:val="0"/>
            <w:vAlign w:val="center"/>
          </w:tcPr>
          <w:p>
            <w:pPr>
              <w:keepNext w:val="0"/>
              <w:keepLines w:val="0"/>
              <w:widowControl/>
              <w:suppressLineNumbers w:val="0"/>
              <w:jc w:val="center"/>
              <w:textAlignment w:val="center"/>
              <w:rPr>
                <w:rFonts w:hint="eastAsia" w:ascii="宋体" w:hAnsi="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URS-06</w:t>
            </w:r>
          </w:p>
        </w:tc>
        <w:tc>
          <w:tcPr>
            <w:tcW w:w="6095" w:type="dxa"/>
            <w:noWrap w:val="0"/>
            <w:vAlign w:val="center"/>
          </w:tcPr>
          <w:p>
            <w:pPr>
              <w:pStyle w:val="15"/>
              <w:keepNext w:val="0"/>
              <w:keepLines w:val="0"/>
              <w:pageBreakBefore w:val="0"/>
              <w:widowControl w:val="0"/>
              <w:kinsoku/>
              <w:wordWrap/>
              <w:overflowPunct/>
              <w:topLinePunct w:val="0"/>
              <w:bidi w:val="0"/>
              <w:snapToGrid w:val="0"/>
              <w:spacing w:line="360" w:lineRule="auto"/>
              <w:jc w:val="both"/>
              <w:textAlignment w:val="auto"/>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柜体采用金属铠装结构，为保证开关柜强度，开关柜框架材料采用不低于2.0mm敷铝锌板制作（必须正2.0mm），门板采用冷轧板或镀锌板材料制作，厚度不低于2.0mm（必须正2.0）。</w:t>
            </w:r>
          </w:p>
        </w:tc>
        <w:tc>
          <w:tcPr>
            <w:tcW w:w="1572" w:type="dxa"/>
            <w:noWrap w:val="0"/>
            <w:vAlign w:val="center"/>
          </w:tcPr>
          <w:p>
            <w:pPr>
              <w:autoSpaceDE w:val="0"/>
              <w:autoSpaceDN w:val="0"/>
              <w:ind w:left="110"/>
              <w:jc w:val="center"/>
              <w:rPr>
                <w:rFonts w:hint="eastAsia" w:ascii="宋体" w:hAnsi="宋体" w:cs="宋体"/>
                <w:color w:val="000000"/>
                <w:sz w:val="21"/>
                <w:szCs w:val="21"/>
              </w:rPr>
            </w:pPr>
            <w:r>
              <w:rPr>
                <w:rFonts w:hint="eastAsia" w:ascii="宋体" w:hAnsi="宋体" w:cs="宋体"/>
                <w:color w:val="000000"/>
                <w:sz w:val="21"/>
                <w:szCs w:val="21"/>
                <w:lang w:val="en-US" w:eastAsia="zh-CN"/>
              </w:rPr>
              <w:t>必需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210" w:type="dxa"/>
            <w:noWrap w:val="0"/>
            <w:vAlign w:val="center"/>
          </w:tcPr>
          <w:p>
            <w:pPr>
              <w:keepNext w:val="0"/>
              <w:keepLines w:val="0"/>
              <w:widowControl/>
              <w:suppressLineNumbers w:val="0"/>
              <w:jc w:val="center"/>
              <w:textAlignment w:val="center"/>
              <w:rPr>
                <w:rFonts w:hint="eastAsia" w:ascii="宋体" w:hAnsi="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URS-07</w:t>
            </w:r>
          </w:p>
        </w:tc>
        <w:tc>
          <w:tcPr>
            <w:tcW w:w="6095" w:type="dxa"/>
            <w:noWrap w:val="0"/>
            <w:vAlign w:val="center"/>
          </w:tcPr>
          <w:p>
            <w:pPr>
              <w:pStyle w:val="15"/>
              <w:keepNext w:val="0"/>
              <w:keepLines w:val="0"/>
              <w:pageBreakBefore w:val="0"/>
              <w:widowControl w:val="0"/>
              <w:kinsoku/>
              <w:wordWrap/>
              <w:overflowPunct/>
              <w:topLinePunct w:val="0"/>
              <w:bidi w:val="0"/>
              <w:snapToGrid w:val="0"/>
              <w:spacing w:line="360" w:lineRule="auto"/>
              <w:jc w:val="both"/>
              <w:textAlignment w:val="auto"/>
              <w:rPr>
                <w:rFonts w:hint="eastAsia" w:ascii="宋体" w:hAnsi="宋体" w:eastAsia="宋体" w:cs="宋体"/>
                <w:color w:val="000000"/>
                <w:sz w:val="22"/>
                <w:szCs w:val="22"/>
                <w:lang w:val="en-US" w:eastAsia="zh-CN" w:bidi="ar-SA"/>
              </w:rPr>
            </w:pPr>
            <w:r>
              <w:rPr>
                <w:rFonts w:hint="eastAsia" w:ascii="宋体" w:hAnsi="宋体" w:eastAsia="宋体" w:cs="宋体"/>
                <w:color w:val="auto"/>
                <w:sz w:val="22"/>
                <w:szCs w:val="22"/>
              </w:rPr>
              <w:t>柜体应有一定的机械强度，周边平整无损伤。</w:t>
            </w:r>
          </w:p>
        </w:tc>
        <w:tc>
          <w:tcPr>
            <w:tcW w:w="1572" w:type="dxa"/>
            <w:noWrap w:val="0"/>
            <w:vAlign w:val="center"/>
          </w:tcPr>
          <w:p>
            <w:pPr>
              <w:autoSpaceDE w:val="0"/>
              <w:autoSpaceDN w:val="0"/>
              <w:ind w:left="110"/>
              <w:jc w:val="center"/>
              <w:rPr>
                <w:rFonts w:hint="eastAsia" w:ascii="宋体" w:hAnsi="宋体" w:cs="宋体"/>
                <w:color w:val="000000"/>
                <w:sz w:val="21"/>
                <w:szCs w:val="21"/>
              </w:rPr>
            </w:pPr>
            <w:r>
              <w:rPr>
                <w:rFonts w:hint="eastAsia" w:ascii="宋体" w:hAnsi="宋体" w:cs="宋体"/>
                <w:color w:val="000000"/>
                <w:sz w:val="21"/>
                <w:szCs w:val="21"/>
                <w:lang w:val="en-US" w:eastAsia="zh-CN"/>
              </w:rPr>
              <w:t>必需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210" w:type="dxa"/>
            <w:noWrap w:val="0"/>
            <w:vAlign w:val="center"/>
          </w:tcPr>
          <w:p>
            <w:pPr>
              <w:keepNext w:val="0"/>
              <w:keepLines w:val="0"/>
              <w:widowControl/>
              <w:suppressLineNumbers w:val="0"/>
              <w:jc w:val="center"/>
              <w:textAlignment w:val="center"/>
              <w:rPr>
                <w:rFonts w:hint="eastAsia" w:ascii="宋体" w:hAnsi="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URS-08</w:t>
            </w:r>
          </w:p>
        </w:tc>
        <w:tc>
          <w:tcPr>
            <w:tcW w:w="6095" w:type="dxa"/>
            <w:noWrap w:val="0"/>
            <w:vAlign w:val="center"/>
          </w:tcPr>
          <w:p>
            <w:pPr>
              <w:pStyle w:val="15"/>
              <w:keepNext w:val="0"/>
              <w:keepLines w:val="0"/>
              <w:pageBreakBefore w:val="0"/>
              <w:widowControl w:val="0"/>
              <w:kinsoku/>
              <w:wordWrap/>
              <w:overflowPunct/>
              <w:topLinePunct w:val="0"/>
              <w:bidi w:val="0"/>
              <w:snapToGrid w:val="0"/>
              <w:spacing w:line="360" w:lineRule="auto"/>
              <w:jc w:val="both"/>
              <w:textAlignment w:val="auto"/>
              <w:rPr>
                <w:rFonts w:hint="eastAsia" w:ascii="宋体" w:hAnsi="宋体" w:eastAsia="宋体" w:cs="宋体"/>
                <w:b/>
                <w:caps/>
                <w:color w:val="000000"/>
                <w:sz w:val="22"/>
                <w:szCs w:val="22"/>
                <w:lang w:val="en-US" w:eastAsia="zh-CN" w:bidi="ar-SA"/>
              </w:rPr>
            </w:pPr>
            <w:r>
              <w:rPr>
                <w:rFonts w:hint="eastAsia" w:ascii="宋体" w:hAnsi="宋体" w:eastAsia="宋体" w:cs="宋体"/>
                <w:color w:val="auto"/>
                <w:sz w:val="22"/>
                <w:szCs w:val="22"/>
              </w:rPr>
              <w:t>全部紧固件均应采用镀锌处理。</w:t>
            </w:r>
          </w:p>
        </w:tc>
        <w:tc>
          <w:tcPr>
            <w:tcW w:w="1572" w:type="dxa"/>
            <w:noWrap w:val="0"/>
            <w:vAlign w:val="center"/>
          </w:tcPr>
          <w:p>
            <w:pPr>
              <w:autoSpaceDE w:val="0"/>
              <w:autoSpaceDN w:val="0"/>
              <w:ind w:left="110"/>
              <w:jc w:val="center"/>
              <w:rPr>
                <w:rFonts w:hint="eastAsia" w:ascii="宋体" w:hAnsi="宋体" w:cs="宋体"/>
                <w:color w:val="000000"/>
                <w:sz w:val="21"/>
                <w:szCs w:val="21"/>
              </w:rPr>
            </w:pPr>
            <w:r>
              <w:rPr>
                <w:rFonts w:hint="eastAsia" w:ascii="宋体" w:hAnsi="宋体" w:cs="宋体"/>
                <w:color w:val="000000"/>
                <w:sz w:val="21"/>
                <w:szCs w:val="21"/>
                <w:lang w:val="en-US" w:eastAsia="zh-CN"/>
              </w:rPr>
              <w:t>必需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210" w:type="dxa"/>
            <w:noWrap w:val="0"/>
            <w:vAlign w:val="center"/>
          </w:tcPr>
          <w:p>
            <w:pPr>
              <w:keepNext w:val="0"/>
              <w:keepLines w:val="0"/>
              <w:widowControl/>
              <w:suppressLineNumbers w:val="0"/>
              <w:jc w:val="center"/>
              <w:textAlignment w:val="center"/>
              <w:rPr>
                <w:rFonts w:hint="eastAsia" w:ascii="宋体" w:hAnsi="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URS-09</w:t>
            </w:r>
          </w:p>
        </w:tc>
        <w:tc>
          <w:tcPr>
            <w:tcW w:w="6095" w:type="dxa"/>
            <w:noWrap w:val="0"/>
            <w:vAlign w:val="center"/>
          </w:tcPr>
          <w:p>
            <w:pPr>
              <w:pStyle w:val="15"/>
              <w:keepNext w:val="0"/>
              <w:keepLines w:val="0"/>
              <w:pageBreakBefore w:val="0"/>
              <w:widowControl w:val="0"/>
              <w:kinsoku/>
              <w:wordWrap/>
              <w:overflowPunct/>
              <w:topLinePunct w:val="0"/>
              <w:bidi w:val="0"/>
              <w:snapToGrid w:val="0"/>
              <w:spacing w:line="360" w:lineRule="auto"/>
              <w:jc w:val="both"/>
              <w:textAlignment w:val="auto"/>
              <w:rPr>
                <w:rFonts w:hint="eastAsia" w:ascii="宋体" w:hAnsi="宋体" w:eastAsia="宋体" w:cs="宋体"/>
                <w:color w:val="000000"/>
                <w:sz w:val="22"/>
                <w:szCs w:val="22"/>
                <w:lang w:val="en-US" w:eastAsia="zh-CN" w:bidi="ar-SA"/>
              </w:rPr>
            </w:pPr>
            <w:r>
              <w:rPr>
                <w:rFonts w:hint="eastAsia" w:ascii="宋体" w:hAnsi="宋体" w:eastAsia="宋体" w:cs="宋体"/>
                <w:color w:val="auto"/>
                <w:sz w:val="22"/>
                <w:szCs w:val="22"/>
                <w:lang w:eastAsia="zh-CN"/>
              </w:rPr>
              <w:t>动力柜</w:t>
            </w:r>
            <w:r>
              <w:rPr>
                <w:rFonts w:hint="eastAsia" w:ascii="宋体" w:hAnsi="宋体" w:eastAsia="宋体" w:cs="宋体"/>
                <w:color w:val="auto"/>
                <w:sz w:val="22"/>
                <w:szCs w:val="22"/>
              </w:rPr>
              <w:t>整体应该密封，防护等级不得低于IP3X</w:t>
            </w:r>
          </w:p>
        </w:tc>
        <w:tc>
          <w:tcPr>
            <w:tcW w:w="1572" w:type="dxa"/>
            <w:noWrap w:val="0"/>
            <w:vAlign w:val="center"/>
          </w:tcPr>
          <w:p>
            <w:pPr>
              <w:autoSpaceDE w:val="0"/>
              <w:autoSpaceDN w:val="0"/>
              <w:ind w:left="110"/>
              <w:jc w:val="center"/>
              <w:rPr>
                <w:rFonts w:hint="eastAsia" w:ascii="宋体" w:hAnsi="宋体" w:cs="宋体"/>
                <w:color w:val="000000"/>
                <w:sz w:val="21"/>
                <w:szCs w:val="21"/>
              </w:rPr>
            </w:pPr>
            <w:r>
              <w:rPr>
                <w:rFonts w:hint="eastAsia" w:ascii="宋体" w:hAnsi="宋体" w:cs="宋体"/>
                <w:color w:val="000000"/>
                <w:sz w:val="21"/>
                <w:szCs w:val="21"/>
                <w:lang w:val="en-US" w:eastAsia="zh-CN"/>
              </w:rPr>
              <w:t>必需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210" w:type="dxa"/>
            <w:noWrap w:val="0"/>
            <w:vAlign w:val="center"/>
          </w:tcPr>
          <w:p>
            <w:pPr>
              <w:keepNext w:val="0"/>
              <w:keepLines w:val="0"/>
              <w:widowControl/>
              <w:suppressLineNumbers w:val="0"/>
              <w:jc w:val="center"/>
              <w:textAlignment w:val="center"/>
              <w:rPr>
                <w:rFonts w:hint="eastAsia" w:ascii="宋体" w:hAnsi="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URS-10</w:t>
            </w:r>
          </w:p>
        </w:tc>
        <w:tc>
          <w:tcPr>
            <w:tcW w:w="6095" w:type="dxa"/>
            <w:noWrap w:val="0"/>
            <w:vAlign w:val="center"/>
          </w:tcPr>
          <w:p>
            <w:pPr>
              <w:pStyle w:val="15"/>
              <w:keepNext w:val="0"/>
              <w:keepLines w:val="0"/>
              <w:pageBreakBefore w:val="0"/>
              <w:widowControl w:val="0"/>
              <w:kinsoku/>
              <w:wordWrap/>
              <w:overflowPunct/>
              <w:topLinePunct w:val="0"/>
              <w:bidi w:val="0"/>
              <w:snapToGrid w:val="0"/>
              <w:spacing w:line="360" w:lineRule="auto"/>
              <w:jc w:val="both"/>
              <w:textAlignment w:val="auto"/>
              <w:rPr>
                <w:rFonts w:hint="eastAsia" w:ascii="宋体" w:hAnsi="宋体" w:eastAsia="宋体" w:cs="宋体"/>
                <w:color w:val="000000"/>
                <w:sz w:val="22"/>
                <w:szCs w:val="22"/>
                <w:highlight w:val="none"/>
                <w:lang w:val="en-US" w:eastAsia="zh-CN" w:bidi="ar-SA"/>
              </w:rPr>
            </w:pPr>
            <w:r>
              <w:rPr>
                <w:rFonts w:hint="eastAsia" w:ascii="宋体" w:hAnsi="宋体" w:eastAsia="宋体" w:cs="宋体"/>
                <w:color w:val="auto"/>
                <w:sz w:val="22"/>
                <w:szCs w:val="22"/>
                <w:highlight w:val="none"/>
                <w:lang w:val="en-US" w:eastAsia="zh-CN"/>
              </w:rPr>
              <w:t>柜内预留后续增加负荷的安装空间</w:t>
            </w:r>
          </w:p>
        </w:tc>
        <w:tc>
          <w:tcPr>
            <w:tcW w:w="1572" w:type="dxa"/>
            <w:noWrap w:val="0"/>
            <w:vAlign w:val="center"/>
          </w:tcPr>
          <w:p>
            <w:pPr>
              <w:autoSpaceDE w:val="0"/>
              <w:autoSpaceDN w:val="0"/>
              <w:ind w:left="110"/>
              <w:jc w:val="center"/>
              <w:rPr>
                <w:rFonts w:hint="eastAsia" w:ascii="宋体" w:hAnsi="宋体" w:cs="宋体"/>
                <w:color w:val="000000"/>
                <w:sz w:val="21"/>
                <w:szCs w:val="21"/>
              </w:rPr>
            </w:pPr>
            <w:r>
              <w:rPr>
                <w:rFonts w:hint="eastAsia" w:ascii="宋体" w:hAnsi="宋体" w:cs="宋体"/>
                <w:color w:val="000000"/>
                <w:sz w:val="21"/>
                <w:szCs w:val="21"/>
                <w:lang w:val="en-US" w:eastAsia="zh-CN"/>
              </w:rPr>
              <w:t>必需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210" w:type="dxa"/>
            <w:noWrap w:val="0"/>
            <w:vAlign w:val="center"/>
          </w:tcPr>
          <w:p>
            <w:pPr>
              <w:keepNext w:val="0"/>
              <w:keepLines w:val="0"/>
              <w:widowControl/>
              <w:suppressLineNumbers w:val="0"/>
              <w:jc w:val="center"/>
              <w:textAlignment w:val="center"/>
              <w:rPr>
                <w:rFonts w:hint="eastAsia" w:ascii="宋体" w:hAnsi="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URS-11</w:t>
            </w:r>
          </w:p>
        </w:tc>
        <w:tc>
          <w:tcPr>
            <w:tcW w:w="6095" w:type="dxa"/>
            <w:noWrap w:val="0"/>
            <w:vAlign w:val="center"/>
          </w:tcPr>
          <w:p>
            <w:pPr>
              <w:pStyle w:val="15"/>
              <w:keepNext w:val="0"/>
              <w:keepLines w:val="0"/>
              <w:pageBreakBefore w:val="0"/>
              <w:widowControl w:val="0"/>
              <w:kinsoku/>
              <w:wordWrap/>
              <w:overflowPunct/>
              <w:topLinePunct w:val="0"/>
              <w:bidi w:val="0"/>
              <w:snapToGrid w:val="0"/>
              <w:spacing w:line="360" w:lineRule="auto"/>
              <w:jc w:val="both"/>
              <w:textAlignment w:val="auto"/>
              <w:rPr>
                <w:rFonts w:hint="eastAsia" w:ascii="宋体" w:hAnsi="宋体" w:eastAsia="宋体" w:cs="宋体"/>
                <w:color w:val="000000"/>
                <w:sz w:val="22"/>
                <w:szCs w:val="22"/>
                <w:lang w:val="en-US" w:eastAsia="zh-CN" w:bidi="ar-SA"/>
              </w:rPr>
            </w:pPr>
            <w:r>
              <w:rPr>
                <w:rFonts w:hint="eastAsia" w:hAnsi="宋体" w:cs="宋体"/>
                <w:color w:val="auto"/>
                <w:sz w:val="22"/>
                <w:szCs w:val="22"/>
                <w:lang w:val="en-US" w:eastAsia="zh-CN"/>
              </w:rPr>
              <w:t>柜</w:t>
            </w:r>
            <w:r>
              <w:rPr>
                <w:rFonts w:hint="eastAsia" w:ascii="宋体" w:hAnsi="宋体" w:eastAsia="宋体" w:cs="宋体"/>
                <w:color w:val="auto"/>
                <w:sz w:val="22"/>
                <w:szCs w:val="22"/>
              </w:rPr>
              <w:t>体、</w:t>
            </w:r>
            <w:r>
              <w:rPr>
                <w:rFonts w:hint="eastAsia" w:hAnsi="宋体" w:cs="宋体"/>
                <w:color w:val="auto"/>
                <w:sz w:val="22"/>
                <w:szCs w:val="22"/>
                <w:lang w:val="en-US" w:eastAsia="zh-CN"/>
              </w:rPr>
              <w:t>柜</w:t>
            </w:r>
            <w:r>
              <w:rPr>
                <w:rFonts w:hint="eastAsia" w:ascii="宋体" w:hAnsi="宋体" w:eastAsia="宋体" w:cs="宋体"/>
                <w:color w:val="auto"/>
                <w:sz w:val="22"/>
                <w:szCs w:val="22"/>
              </w:rPr>
              <w:t>门都要作可靠接地，接地线采铜编织线。</w:t>
            </w:r>
          </w:p>
        </w:tc>
        <w:tc>
          <w:tcPr>
            <w:tcW w:w="1572" w:type="dxa"/>
            <w:noWrap w:val="0"/>
            <w:vAlign w:val="center"/>
          </w:tcPr>
          <w:p>
            <w:pPr>
              <w:autoSpaceDE w:val="0"/>
              <w:autoSpaceDN w:val="0"/>
              <w:ind w:left="110"/>
              <w:jc w:val="center"/>
              <w:rPr>
                <w:rFonts w:hint="eastAsia" w:ascii="宋体" w:hAnsi="宋体" w:cs="宋体"/>
                <w:color w:val="000000"/>
                <w:sz w:val="21"/>
                <w:szCs w:val="21"/>
              </w:rPr>
            </w:pPr>
            <w:r>
              <w:rPr>
                <w:rFonts w:hint="eastAsia" w:ascii="宋体" w:hAnsi="宋体" w:cs="宋体"/>
                <w:color w:val="000000"/>
                <w:sz w:val="21"/>
                <w:szCs w:val="21"/>
                <w:lang w:val="en-US" w:eastAsia="zh-CN"/>
              </w:rPr>
              <w:t>必需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210" w:type="dxa"/>
            <w:noWrap w:val="0"/>
            <w:vAlign w:val="center"/>
          </w:tcPr>
          <w:p>
            <w:pPr>
              <w:keepNext w:val="0"/>
              <w:keepLines w:val="0"/>
              <w:widowControl/>
              <w:suppressLineNumbers w:val="0"/>
              <w:jc w:val="center"/>
              <w:textAlignment w:val="center"/>
              <w:rPr>
                <w:rFonts w:hint="eastAsia" w:ascii="宋体" w:hAnsi="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URS-12</w:t>
            </w:r>
          </w:p>
        </w:tc>
        <w:tc>
          <w:tcPr>
            <w:tcW w:w="6095" w:type="dxa"/>
            <w:noWrap w:val="0"/>
            <w:vAlign w:val="center"/>
          </w:tcPr>
          <w:p>
            <w:pPr>
              <w:pStyle w:val="15"/>
              <w:keepNext w:val="0"/>
              <w:keepLines w:val="0"/>
              <w:pageBreakBefore w:val="0"/>
              <w:widowControl w:val="0"/>
              <w:kinsoku/>
              <w:wordWrap/>
              <w:overflowPunct/>
              <w:topLinePunct w:val="0"/>
              <w:bidi w:val="0"/>
              <w:snapToGrid w:val="0"/>
              <w:spacing w:line="360" w:lineRule="auto"/>
              <w:jc w:val="both"/>
              <w:textAlignment w:val="auto"/>
              <w:rPr>
                <w:rFonts w:hint="eastAsia" w:ascii="宋体" w:hAnsi="宋体" w:eastAsia="宋体" w:cs="宋体"/>
                <w:color w:val="auto"/>
                <w:sz w:val="22"/>
                <w:szCs w:val="22"/>
                <w:lang w:val="en-US" w:eastAsia="zh-CN" w:bidi="ar-SA"/>
              </w:rPr>
            </w:pPr>
            <w:r>
              <w:rPr>
                <w:rFonts w:hint="eastAsia" w:ascii="宋体" w:hAnsi="宋体" w:eastAsia="宋体" w:cs="宋体"/>
                <w:color w:val="auto"/>
                <w:sz w:val="22"/>
                <w:szCs w:val="22"/>
              </w:rPr>
              <w:t>电缆桥架及其附件所用钢板应采用优质冷轧钢板，厚度为＞2.5mm。</w:t>
            </w:r>
            <w:r>
              <w:rPr>
                <w:rFonts w:hint="eastAsia" w:ascii="宋体" w:hAnsi="宋体" w:eastAsia="宋体" w:cs="宋体"/>
                <w:color w:val="auto"/>
                <w:sz w:val="22"/>
                <w:szCs w:val="22"/>
                <w:lang w:eastAsia="zh-CN"/>
              </w:rPr>
              <w:t>表面喷塑。</w:t>
            </w:r>
          </w:p>
        </w:tc>
        <w:tc>
          <w:tcPr>
            <w:tcW w:w="1572" w:type="dxa"/>
            <w:noWrap w:val="0"/>
            <w:vAlign w:val="center"/>
          </w:tcPr>
          <w:p>
            <w:pPr>
              <w:autoSpaceDE w:val="0"/>
              <w:autoSpaceDN w:val="0"/>
              <w:ind w:left="110"/>
              <w:jc w:val="center"/>
              <w:rPr>
                <w:rFonts w:hint="eastAsia" w:ascii="宋体" w:hAnsi="宋体" w:cs="宋体"/>
                <w:color w:val="000000"/>
                <w:sz w:val="21"/>
                <w:szCs w:val="21"/>
              </w:rPr>
            </w:pPr>
            <w:r>
              <w:rPr>
                <w:rFonts w:hint="eastAsia" w:ascii="宋体" w:hAnsi="宋体" w:cs="宋体"/>
                <w:color w:val="000000"/>
                <w:sz w:val="21"/>
                <w:szCs w:val="21"/>
                <w:lang w:val="en-US" w:eastAsia="zh-CN"/>
              </w:rPr>
              <w:t>必需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210" w:type="dxa"/>
            <w:noWrap w:val="0"/>
            <w:vAlign w:val="center"/>
          </w:tcPr>
          <w:p>
            <w:pPr>
              <w:keepNext w:val="0"/>
              <w:keepLines w:val="0"/>
              <w:widowControl/>
              <w:suppressLineNumbers w:val="0"/>
              <w:jc w:val="center"/>
              <w:textAlignment w:val="center"/>
              <w:rPr>
                <w:rFonts w:hint="eastAsia" w:ascii="宋体" w:hAnsi="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URS-13</w:t>
            </w:r>
          </w:p>
        </w:tc>
        <w:tc>
          <w:tcPr>
            <w:tcW w:w="6095" w:type="dxa"/>
            <w:noWrap w:val="0"/>
            <w:vAlign w:val="center"/>
          </w:tcPr>
          <w:p>
            <w:pPr>
              <w:pStyle w:val="15"/>
              <w:keepNext w:val="0"/>
              <w:keepLines w:val="0"/>
              <w:pageBreakBefore w:val="0"/>
              <w:widowControl w:val="0"/>
              <w:kinsoku/>
              <w:wordWrap/>
              <w:overflowPunct/>
              <w:topLinePunct w:val="0"/>
              <w:bidi w:val="0"/>
              <w:snapToGrid w:val="0"/>
              <w:spacing w:line="360" w:lineRule="auto"/>
              <w:jc w:val="both"/>
              <w:textAlignment w:val="auto"/>
              <w:rPr>
                <w:rFonts w:hint="eastAsia" w:ascii="宋体" w:hAnsi="宋体" w:eastAsia="宋体" w:cs="宋体"/>
                <w:color w:val="auto"/>
                <w:sz w:val="22"/>
                <w:szCs w:val="22"/>
                <w:lang w:val="en-US" w:eastAsia="zh-CN" w:bidi="ar-SA"/>
              </w:rPr>
            </w:pPr>
            <w:r>
              <w:rPr>
                <w:rFonts w:hint="eastAsia" w:ascii="宋体" w:hAnsi="宋体" w:eastAsia="宋体" w:cs="宋体"/>
                <w:color w:val="auto"/>
                <w:sz w:val="22"/>
                <w:szCs w:val="22"/>
              </w:rPr>
              <w:t>电缆桥架采用连接片内外双面固定，接地孔、板或螺栓表面不喷塑。</w:t>
            </w:r>
            <w:r>
              <w:rPr>
                <w:rFonts w:hint="eastAsia" w:ascii="宋体" w:hAnsi="宋体" w:eastAsia="宋体" w:cs="宋体"/>
                <w:color w:val="auto"/>
                <w:sz w:val="22"/>
                <w:szCs w:val="22"/>
                <w:lang w:eastAsia="zh-CN"/>
              </w:rPr>
              <w:t>每节电缆桥架之间连接跨线。</w:t>
            </w:r>
          </w:p>
        </w:tc>
        <w:tc>
          <w:tcPr>
            <w:tcW w:w="1572" w:type="dxa"/>
            <w:noWrap w:val="0"/>
            <w:vAlign w:val="center"/>
          </w:tcPr>
          <w:p>
            <w:pPr>
              <w:autoSpaceDE w:val="0"/>
              <w:autoSpaceDN w:val="0"/>
              <w:ind w:left="110"/>
              <w:jc w:val="center"/>
              <w:rPr>
                <w:rFonts w:hint="eastAsia" w:ascii="宋体" w:hAnsi="宋体" w:cs="宋体"/>
                <w:color w:val="000000"/>
                <w:sz w:val="21"/>
                <w:szCs w:val="21"/>
              </w:rPr>
            </w:pPr>
            <w:r>
              <w:rPr>
                <w:rFonts w:hint="eastAsia" w:ascii="宋体" w:hAnsi="宋体" w:cs="宋体"/>
                <w:color w:val="000000"/>
                <w:sz w:val="21"/>
                <w:szCs w:val="21"/>
                <w:lang w:val="en-US" w:eastAsia="zh-CN"/>
              </w:rPr>
              <w:t>必需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210" w:type="dxa"/>
            <w:noWrap w:val="0"/>
            <w:vAlign w:val="center"/>
          </w:tcPr>
          <w:p>
            <w:pPr>
              <w:keepNext w:val="0"/>
              <w:keepLines w:val="0"/>
              <w:widowControl/>
              <w:suppressLineNumbers w:val="0"/>
              <w:jc w:val="center"/>
              <w:textAlignment w:val="center"/>
              <w:rPr>
                <w:rFonts w:hint="eastAsia" w:ascii="宋体" w:hAnsi="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URS-14</w:t>
            </w:r>
          </w:p>
        </w:tc>
        <w:tc>
          <w:tcPr>
            <w:tcW w:w="6095" w:type="dxa"/>
            <w:noWrap w:val="0"/>
            <w:vAlign w:val="center"/>
          </w:tcPr>
          <w:p>
            <w:pPr>
              <w:pStyle w:val="15"/>
              <w:keepNext w:val="0"/>
              <w:keepLines w:val="0"/>
              <w:pageBreakBefore w:val="0"/>
              <w:widowControl w:val="0"/>
              <w:kinsoku/>
              <w:wordWrap/>
              <w:overflowPunct/>
              <w:topLinePunct w:val="0"/>
              <w:bidi w:val="0"/>
              <w:snapToGrid w:val="0"/>
              <w:spacing w:line="360" w:lineRule="auto"/>
              <w:jc w:val="both"/>
              <w:textAlignment w:val="auto"/>
              <w:rPr>
                <w:rFonts w:hint="default" w:ascii="宋体" w:hAnsi="宋体" w:eastAsia="宋体" w:cs="宋体"/>
                <w:color w:val="auto"/>
                <w:sz w:val="22"/>
                <w:szCs w:val="22"/>
                <w:lang w:val="en-US" w:eastAsia="zh-CN" w:bidi="ar-SA"/>
              </w:rPr>
            </w:pPr>
            <w:r>
              <w:rPr>
                <w:rFonts w:hint="eastAsia" w:ascii="宋体" w:hAnsi="宋体" w:eastAsia="宋体" w:cs="宋体"/>
                <w:color w:val="auto"/>
                <w:sz w:val="22"/>
                <w:szCs w:val="22"/>
              </w:rPr>
              <w:t>电缆桥架的承载能力，应保证在全部负荷（包括电缆桥架与附件自重、敷设的电缆以及安装荷载）下不得产生永久变形，且安全系数应大于1.5。</w:t>
            </w:r>
          </w:p>
        </w:tc>
        <w:tc>
          <w:tcPr>
            <w:tcW w:w="1572" w:type="dxa"/>
            <w:noWrap w:val="0"/>
            <w:vAlign w:val="center"/>
          </w:tcPr>
          <w:p>
            <w:pPr>
              <w:autoSpaceDE w:val="0"/>
              <w:autoSpaceDN w:val="0"/>
              <w:ind w:left="110"/>
              <w:jc w:val="center"/>
              <w:rPr>
                <w:rFonts w:hint="eastAsia" w:ascii="宋体" w:hAnsi="宋体" w:cs="宋体"/>
                <w:color w:val="000000"/>
                <w:sz w:val="21"/>
                <w:szCs w:val="21"/>
              </w:rPr>
            </w:pPr>
            <w:r>
              <w:rPr>
                <w:rFonts w:hint="eastAsia" w:ascii="宋体" w:hAnsi="宋体" w:cs="宋体"/>
                <w:color w:val="000000"/>
                <w:sz w:val="21"/>
                <w:szCs w:val="21"/>
                <w:lang w:val="en-US" w:eastAsia="zh-CN"/>
              </w:rPr>
              <w:t>必需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210" w:type="dxa"/>
            <w:noWrap w:val="0"/>
            <w:vAlign w:val="center"/>
          </w:tcPr>
          <w:p>
            <w:pPr>
              <w:keepNext w:val="0"/>
              <w:keepLines w:val="0"/>
              <w:widowControl/>
              <w:suppressLineNumbers w:val="0"/>
              <w:jc w:val="center"/>
              <w:textAlignment w:val="center"/>
              <w:rPr>
                <w:rFonts w:hint="eastAsia" w:ascii="宋体" w:hAnsi="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URS-15</w:t>
            </w:r>
          </w:p>
        </w:tc>
        <w:tc>
          <w:tcPr>
            <w:tcW w:w="6095" w:type="dxa"/>
            <w:noWrap w:val="0"/>
            <w:vAlign w:val="center"/>
          </w:tcPr>
          <w:p>
            <w:pPr>
              <w:pStyle w:val="15"/>
              <w:keepNext w:val="0"/>
              <w:keepLines w:val="0"/>
              <w:pageBreakBefore w:val="0"/>
              <w:widowControl w:val="0"/>
              <w:kinsoku/>
              <w:wordWrap/>
              <w:overflowPunct/>
              <w:topLinePunct w:val="0"/>
              <w:bidi w:val="0"/>
              <w:snapToGrid w:val="0"/>
              <w:spacing w:line="360" w:lineRule="auto"/>
              <w:jc w:val="both"/>
              <w:textAlignment w:val="auto"/>
              <w:rPr>
                <w:rFonts w:hint="eastAsia" w:ascii="宋体" w:hAnsi="宋体" w:eastAsia="宋体" w:cs="宋体"/>
                <w:color w:val="auto"/>
                <w:sz w:val="22"/>
                <w:szCs w:val="22"/>
                <w:lang w:val="en-US" w:eastAsia="zh-CN" w:bidi="ar-SA"/>
              </w:rPr>
            </w:pPr>
            <w:r>
              <w:rPr>
                <w:rFonts w:hint="eastAsia" w:ascii="宋体" w:hAnsi="宋体" w:eastAsia="宋体" w:cs="宋体"/>
                <w:color w:val="auto"/>
                <w:sz w:val="22"/>
                <w:szCs w:val="22"/>
              </w:rPr>
              <w:t>电缆桥架还应考虑短暂上人的附加集中荷载，不低于1000N。</w:t>
            </w:r>
          </w:p>
        </w:tc>
        <w:tc>
          <w:tcPr>
            <w:tcW w:w="1572" w:type="dxa"/>
            <w:noWrap w:val="0"/>
            <w:vAlign w:val="center"/>
          </w:tcPr>
          <w:p>
            <w:pPr>
              <w:autoSpaceDE w:val="0"/>
              <w:autoSpaceDN w:val="0"/>
              <w:ind w:left="110"/>
              <w:jc w:val="center"/>
              <w:rPr>
                <w:rFonts w:hint="eastAsia" w:ascii="宋体" w:hAnsi="宋体" w:cs="宋体"/>
                <w:color w:val="000000"/>
                <w:sz w:val="21"/>
                <w:szCs w:val="21"/>
              </w:rPr>
            </w:pPr>
            <w:r>
              <w:rPr>
                <w:rFonts w:hint="eastAsia" w:ascii="宋体" w:hAnsi="宋体" w:cs="宋体"/>
                <w:color w:val="000000"/>
                <w:sz w:val="21"/>
                <w:szCs w:val="21"/>
                <w:lang w:val="en-US" w:eastAsia="zh-CN"/>
              </w:rPr>
              <w:t>必需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210" w:type="dxa"/>
            <w:noWrap w:val="0"/>
            <w:vAlign w:val="center"/>
          </w:tcPr>
          <w:p>
            <w:pPr>
              <w:keepNext w:val="0"/>
              <w:keepLines w:val="0"/>
              <w:widowControl/>
              <w:suppressLineNumbers w:val="0"/>
              <w:jc w:val="center"/>
              <w:textAlignment w:val="center"/>
              <w:rPr>
                <w:rFonts w:hint="eastAsia" w:ascii="宋体" w:hAnsi="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URS-16</w:t>
            </w:r>
          </w:p>
        </w:tc>
        <w:tc>
          <w:tcPr>
            <w:tcW w:w="6095" w:type="dxa"/>
            <w:noWrap w:val="0"/>
            <w:vAlign w:val="center"/>
          </w:tcPr>
          <w:p>
            <w:pPr>
              <w:pStyle w:val="15"/>
              <w:keepNext w:val="0"/>
              <w:keepLines w:val="0"/>
              <w:pageBreakBefore w:val="0"/>
              <w:widowControl w:val="0"/>
              <w:kinsoku/>
              <w:wordWrap/>
              <w:overflowPunct/>
              <w:topLinePunct w:val="0"/>
              <w:bidi w:val="0"/>
              <w:snapToGrid w:val="0"/>
              <w:spacing w:line="360" w:lineRule="auto"/>
              <w:jc w:val="both"/>
              <w:textAlignment w:val="auto"/>
              <w:rPr>
                <w:rFonts w:hint="eastAsia" w:ascii="宋体" w:hAnsi="宋体" w:eastAsia="宋体" w:cs="宋体"/>
                <w:color w:val="auto"/>
                <w:sz w:val="22"/>
                <w:szCs w:val="22"/>
                <w:lang w:val="en-US" w:eastAsia="zh-CN" w:bidi="ar-SA"/>
              </w:rPr>
            </w:pPr>
            <w:r>
              <w:rPr>
                <w:rFonts w:hint="eastAsia" w:ascii="宋体" w:hAnsi="宋体" w:eastAsia="宋体" w:cs="宋体"/>
                <w:color w:val="auto"/>
                <w:sz w:val="22"/>
                <w:szCs w:val="22"/>
              </w:rPr>
              <w:t>两组电缆桥架在同一高度平行敷设时,其间净距不小于0.6m。</w:t>
            </w:r>
          </w:p>
        </w:tc>
        <w:tc>
          <w:tcPr>
            <w:tcW w:w="1572" w:type="dxa"/>
            <w:noWrap w:val="0"/>
            <w:vAlign w:val="center"/>
          </w:tcPr>
          <w:p>
            <w:pPr>
              <w:autoSpaceDE w:val="0"/>
              <w:autoSpaceDN w:val="0"/>
              <w:ind w:left="110"/>
              <w:jc w:val="center"/>
              <w:rPr>
                <w:rFonts w:hint="eastAsia" w:ascii="宋体" w:hAnsi="宋体" w:cs="宋体"/>
                <w:color w:val="000000"/>
                <w:sz w:val="21"/>
                <w:szCs w:val="21"/>
              </w:rPr>
            </w:pPr>
            <w:r>
              <w:rPr>
                <w:rFonts w:hint="eastAsia" w:ascii="宋体" w:hAnsi="宋体" w:cs="宋体"/>
                <w:color w:val="000000"/>
                <w:sz w:val="21"/>
                <w:szCs w:val="21"/>
                <w:lang w:val="en-US" w:eastAsia="zh-CN"/>
              </w:rPr>
              <w:t>必需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210" w:type="dxa"/>
            <w:noWrap w:val="0"/>
            <w:vAlign w:val="center"/>
          </w:tcPr>
          <w:p>
            <w:pPr>
              <w:keepNext w:val="0"/>
              <w:keepLines w:val="0"/>
              <w:widowControl/>
              <w:suppressLineNumbers w:val="0"/>
              <w:jc w:val="center"/>
              <w:textAlignment w:val="center"/>
              <w:rPr>
                <w:rFonts w:hint="eastAsia" w:ascii="宋体" w:hAnsi="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URS-17</w:t>
            </w:r>
          </w:p>
        </w:tc>
        <w:tc>
          <w:tcPr>
            <w:tcW w:w="6095" w:type="dxa"/>
            <w:noWrap w:val="0"/>
            <w:vAlign w:val="center"/>
          </w:tcPr>
          <w:p>
            <w:pPr>
              <w:pStyle w:val="15"/>
              <w:keepNext w:val="0"/>
              <w:keepLines w:val="0"/>
              <w:pageBreakBefore w:val="0"/>
              <w:widowControl w:val="0"/>
              <w:kinsoku/>
              <w:wordWrap/>
              <w:overflowPunct/>
              <w:topLinePunct w:val="0"/>
              <w:bidi w:val="0"/>
              <w:snapToGrid w:val="0"/>
              <w:spacing w:line="360" w:lineRule="auto"/>
              <w:jc w:val="both"/>
              <w:textAlignment w:val="auto"/>
              <w:rPr>
                <w:rFonts w:hint="eastAsia" w:ascii="宋体" w:hAnsi="宋体" w:eastAsia="宋体" w:cs="宋体"/>
                <w:color w:val="auto"/>
                <w:sz w:val="22"/>
                <w:szCs w:val="22"/>
                <w:lang w:val="en-US" w:eastAsia="zh-CN" w:bidi="ar-SA"/>
              </w:rPr>
            </w:pPr>
            <w:r>
              <w:rPr>
                <w:rFonts w:hint="eastAsia" w:ascii="宋体" w:hAnsi="宋体" w:eastAsia="宋体" w:cs="宋体"/>
                <w:color w:val="auto"/>
                <w:sz w:val="22"/>
                <w:szCs w:val="22"/>
              </w:rPr>
              <w:t>电缆桥架水平敷设时,支撑间距一般不大于1.5-2m,垂直敷设时固定在建筑物构体上的间距宜小于2m。</w:t>
            </w:r>
          </w:p>
        </w:tc>
        <w:tc>
          <w:tcPr>
            <w:tcW w:w="1572" w:type="dxa"/>
            <w:noWrap w:val="0"/>
            <w:vAlign w:val="center"/>
          </w:tcPr>
          <w:p>
            <w:pPr>
              <w:autoSpaceDE w:val="0"/>
              <w:autoSpaceDN w:val="0"/>
              <w:ind w:left="110"/>
              <w:jc w:val="center"/>
              <w:rPr>
                <w:rFonts w:hint="eastAsia" w:ascii="宋体" w:hAnsi="宋体" w:cs="宋体"/>
                <w:color w:val="000000"/>
                <w:sz w:val="21"/>
                <w:szCs w:val="21"/>
              </w:rPr>
            </w:pPr>
            <w:r>
              <w:rPr>
                <w:rFonts w:hint="eastAsia" w:ascii="宋体" w:hAnsi="宋体" w:cs="宋体"/>
                <w:color w:val="000000"/>
                <w:sz w:val="21"/>
                <w:szCs w:val="21"/>
                <w:lang w:val="en-US" w:eastAsia="zh-CN"/>
              </w:rPr>
              <w:t>必需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210" w:type="dxa"/>
            <w:noWrap w:val="0"/>
            <w:vAlign w:val="center"/>
          </w:tcPr>
          <w:p>
            <w:pPr>
              <w:keepNext w:val="0"/>
              <w:keepLines w:val="0"/>
              <w:widowControl/>
              <w:suppressLineNumbers w:val="0"/>
              <w:jc w:val="center"/>
              <w:textAlignment w:val="center"/>
              <w:rPr>
                <w:rFonts w:hint="eastAsia" w:ascii="宋体" w:hAnsi="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URS-18</w:t>
            </w:r>
          </w:p>
        </w:tc>
        <w:tc>
          <w:tcPr>
            <w:tcW w:w="6095" w:type="dxa"/>
            <w:noWrap w:val="0"/>
            <w:vAlign w:val="center"/>
          </w:tcPr>
          <w:p>
            <w:pPr>
              <w:pStyle w:val="15"/>
              <w:keepNext w:val="0"/>
              <w:keepLines w:val="0"/>
              <w:pageBreakBefore w:val="0"/>
              <w:widowControl w:val="0"/>
              <w:kinsoku/>
              <w:wordWrap/>
              <w:overflowPunct/>
              <w:topLinePunct w:val="0"/>
              <w:bidi w:val="0"/>
              <w:snapToGrid w:val="0"/>
              <w:spacing w:line="360" w:lineRule="auto"/>
              <w:jc w:val="both"/>
              <w:textAlignment w:val="auto"/>
              <w:rPr>
                <w:rFonts w:hint="eastAsia" w:ascii="宋体" w:hAnsi="宋体" w:eastAsia="宋体" w:cs="宋体"/>
                <w:color w:val="auto"/>
                <w:sz w:val="22"/>
                <w:szCs w:val="22"/>
                <w:lang w:val="en-US" w:eastAsia="zh-CN" w:bidi="ar-SA"/>
              </w:rPr>
            </w:pPr>
            <w:r>
              <w:rPr>
                <w:rFonts w:hint="eastAsia" w:ascii="宋体" w:hAnsi="宋体" w:eastAsia="宋体" w:cs="宋体"/>
                <w:color w:val="auto"/>
                <w:sz w:val="22"/>
                <w:szCs w:val="22"/>
              </w:rPr>
              <w:t>桥架直线段每隔20m应予留伸缩缝20-30mm。</w:t>
            </w:r>
          </w:p>
        </w:tc>
        <w:tc>
          <w:tcPr>
            <w:tcW w:w="1572" w:type="dxa"/>
            <w:noWrap w:val="0"/>
            <w:vAlign w:val="center"/>
          </w:tcPr>
          <w:p>
            <w:pPr>
              <w:autoSpaceDE w:val="0"/>
              <w:autoSpaceDN w:val="0"/>
              <w:ind w:left="110"/>
              <w:jc w:val="center"/>
              <w:rPr>
                <w:rFonts w:hint="eastAsia" w:ascii="宋体" w:hAnsi="宋体" w:cs="宋体"/>
                <w:color w:val="000000"/>
                <w:sz w:val="21"/>
                <w:szCs w:val="21"/>
              </w:rPr>
            </w:pPr>
            <w:r>
              <w:rPr>
                <w:rFonts w:hint="eastAsia" w:ascii="宋体" w:hAnsi="宋体" w:cs="宋体"/>
                <w:color w:val="000000"/>
                <w:sz w:val="21"/>
                <w:szCs w:val="21"/>
                <w:lang w:val="en-US" w:eastAsia="zh-CN"/>
              </w:rPr>
              <w:t>必需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210" w:type="dxa"/>
            <w:vAlign w:val="center"/>
          </w:tcPr>
          <w:p>
            <w:pPr>
              <w:keepNext w:val="0"/>
              <w:keepLines w:val="0"/>
              <w:widowControl/>
              <w:suppressLineNumbers w:val="0"/>
              <w:jc w:val="center"/>
              <w:textAlignment w:val="center"/>
              <w:rPr>
                <w:rFonts w:hint="eastAsia" w:ascii="宋体" w:hAnsi="宋体" w:cs="宋体"/>
                <w:color w:val="000000"/>
                <w:sz w:val="21"/>
                <w:szCs w:val="21"/>
              </w:rPr>
            </w:pPr>
            <w:bookmarkStart w:id="42" w:name="_Toc375916695"/>
            <w:bookmarkStart w:id="43" w:name="_Toc375915958"/>
            <w:bookmarkStart w:id="44" w:name="_Toc375916717"/>
            <w:bookmarkStart w:id="45" w:name="_Toc11385"/>
            <w:bookmarkStart w:id="46" w:name="_Toc375915855"/>
            <w:bookmarkStart w:id="47" w:name="_Toc302564021"/>
            <w:bookmarkStart w:id="48" w:name="_Toc4304"/>
            <w:r>
              <w:rPr>
                <w:rFonts w:hint="eastAsia" w:ascii="宋体" w:hAnsi="宋体" w:eastAsia="宋体" w:cs="宋体"/>
                <w:i w:val="0"/>
                <w:iCs w:val="0"/>
                <w:color w:val="000000"/>
                <w:kern w:val="0"/>
                <w:sz w:val="21"/>
                <w:szCs w:val="21"/>
                <w:u w:val="none"/>
                <w:lang w:val="en-US" w:eastAsia="zh-CN" w:bidi="ar"/>
              </w:rPr>
              <w:t>URS-19</w:t>
            </w:r>
          </w:p>
        </w:tc>
        <w:tc>
          <w:tcPr>
            <w:tcW w:w="6095" w:type="dxa"/>
            <w:vAlign w:val="center"/>
          </w:tcPr>
          <w:p>
            <w:pPr>
              <w:pStyle w:val="15"/>
              <w:keepNext w:val="0"/>
              <w:keepLines w:val="0"/>
              <w:pageBreakBefore w:val="0"/>
              <w:widowControl w:val="0"/>
              <w:kinsoku/>
              <w:wordWrap/>
              <w:overflowPunct/>
              <w:topLinePunct w:val="0"/>
              <w:bidi w:val="0"/>
              <w:snapToGrid w:val="0"/>
              <w:spacing w:line="360" w:lineRule="auto"/>
              <w:jc w:val="both"/>
              <w:textAlignment w:val="auto"/>
              <w:rPr>
                <w:rFonts w:hint="eastAsia" w:ascii="宋体" w:hAnsi="宋体" w:eastAsia="宋体" w:cs="宋体"/>
                <w:color w:val="auto"/>
                <w:sz w:val="22"/>
                <w:szCs w:val="22"/>
                <w:lang w:val="en-US" w:eastAsia="zh-CN" w:bidi="ar-SA"/>
              </w:rPr>
            </w:pPr>
            <w:r>
              <w:rPr>
                <w:rFonts w:hint="eastAsia" w:ascii="宋体" w:hAnsi="宋体" w:eastAsia="宋体" w:cs="宋体"/>
                <w:color w:val="auto"/>
                <w:sz w:val="22"/>
                <w:szCs w:val="22"/>
              </w:rPr>
              <w:t>从电缆桥架引出电缆或电缆进入</w:t>
            </w:r>
            <w:r>
              <w:rPr>
                <w:rFonts w:hint="eastAsia" w:hAnsi="宋体" w:cs="宋体"/>
                <w:color w:val="auto"/>
                <w:sz w:val="22"/>
                <w:szCs w:val="22"/>
                <w:lang w:val="en-US" w:eastAsia="zh-CN"/>
              </w:rPr>
              <w:t>配电</w:t>
            </w:r>
            <w:r>
              <w:rPr>
                <w:rFonts w:hint="eastAsia" w:ascii="宋体" w:hAnsi="宋体" w:eastAsia="宋体" w:cs="宋体"/>
                <w:color w:val="auto"/>
                <w:sz w:val="22"/>
                <w:szCs w:val="22"/>
              </w:rPr>
              <w:t>柜时，穿线管必须与控制柜、电缆桥架通过锁紧装置可靠连接，安装桥架和装饰片。</w:t>
            </w:r>
          </w:p>
        </w:tc>
        <w:tc>
          <w:tcPr>
            <w:tcW w:w="1572" w:type="dxa"/>
          </w:tcPr>
          <w:p>
            <w:pPr>
              <w:autoSpaceDE w:val="0"/>
              <w:autoSpaceDN w:val="0"/>
              <w:ind w:left="110"/>
              <w:jc w:val="center"/>
              <w:rPr>
                <w:rFonts w:hint="eastAsia" w:ascii="宋体" w:hAnsi="宋体" w:cs="宋体"/>
                <w:color w:val="000000"/>
                <w:sz w:val="21"/>
                <w:szCs w:val="21"/>
              </w:rPr>
            </w:pPr>
            <w:r>
              <w:rPr>
                <w:rFonts w:hint="eastAsia" w:ascii="宋体" w:hAnsi="宋体" w:cs="宋体"/>
                <w:color w:val="000000"/>
                <w:sz w:val="21"/>
                <w:szCs w:val="21"/>
                <w:lang w:val="en-US" w:eastAsia="zh-CN"/>
              </w:rPr>
              <w:t>必需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210" w:type="dxa"/>
            <w:vAlign w:val="center"/>
          </w:tcPr>
          <w:p>
            <w:pPr>
              <w:keepNext w:val="0"/>
              <w:keepLines w:val="0"/>
              <w:widowControl/>
              <w:suppressLineNumbers w:val="0"/>
              <w:jc w:val="center"/>
              <w:textAlignment w:val="center"/>
              <w:rPr>
                <w:rFonts w:hint="eastAsia" w:ascii="宋体" w:hAnsi="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URS-20</w:t>
            </w:r>
          </w:p>
        </w:tc>
        <w:tc>
          <w:tcPr>
            <w:tcW w:w="6095" w:type="dxa"/>
            <w:vAlign w:val="center"/>
          </w:tcPr>
          <w:p>
            <w:pPr>
              <w:pStyle w:val="15"/>
              <w:keepNext w:val="0"/>
              <w:keepLines w:val="0"/>
              <w:pageBreakBefore w:val="0"/>
              <w:widowControl w:val="0"/>
              <w:kinsoku/>
              <w:wordWrap/>
              <w:overflowPunct/>
              <w:topLinePunct w:val="0"/>
              <w:bidi w:val="0"/>
              <w:snapToGrid w:val="0"/>
              <w:spacing w:line="360" w:lineRule="auto"/>
              <w:jc w:val="both"/>
              <w:textAlignment w:val="auto"/>
              <w:rPr>
                <w:rFonts w:hint="eastAsia" w:ascii="宋体" w:hAnsi="宋体" w:eastAsia="宋体" w:cs="宋体"/>
                <w:color w:val="auto"/>
                <w:sz w:val="22"/>
                <w:szCs w:val="22"/>
                <w:lang w:val="en-US" w:eastAsia="zh-CN" w:bidi="ar-SA"/>
              </w:rPr>
            </w:pPr>
            <w:r>
              <w:rPr>
                <w:rFonts w:hint="eastAsia" w:ascii="宋体" w:hAnsi="宋体" w:eastAsia="宋体" w:cs="宋体"/>
                <w:color w:val="auto"/>
                <w:sz w:val="22"/>
                <w:szCs w:val="22"/>
              </w:rPr>
              <w:t>从电缆桥架引出电缆或电缆进入控制柜时，必须有绝缘材质的护套保护电缆。</w:t>
            </w:r>
          </w:p>
        </w:tc>
        <w:tc>
          <w:tcPr>
            <w:tcW w:w="1572" w:type="dxa"/>
          </w:tcPr>
          <w:p>
            <w:pPr>
              <w:autoSpaceDE w:val="0"/>
              <w:autoSpaceDN w:val="0"/>
              <w:ind w:left="110"/>
              <w:jc w:val="center"/>
              <w:rPr>
                <w:rFonts w:hint="eastAsia" w:ascii="宋体" w:hAnsi="宋体" w:cs="宋体"/>
                <w:color w:val="000000"/>
                <w:sz w:val="21"/>
                <w:szCs w:val="21"/>
              </w:rPr>
            </w:pPr>
            <w:r>
              <w:rPr>
                <w:rFonts w:hint="eastAsia" w:ascii="宋体" w:hAnsi="宋体" w:cs="宋体"/>
                <w:color w:val="000000"/>
                <w:sz w:val="21"/>
                <w:szCs w:val="21"/>
                <w:lang w:val="en-US" w:eastAsia="zh-CN"/>
              </w:rPr>
              <w:t>必需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210" w:type="dxa"/>
            <w:vAlign w:val="center"/>
          </w:tcPr>
          <w:p>
            <w:pPr>
              <w:keepNext w:val="0"/>
              <w:keepLines w:val="0"/>
              <w:widowControl/>
              <w:suppressLineNumbers w:val="0"/>
              <w:jc w:val="center"/>
              <w:textAlignment w:val="center"/>
              <w:rPr>
                <w:rFonts w:hint="eastAsia" w:ascii="宋体" w:hAnsi="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URS-21</w:t>
            </w:r>
          </w:p>
        </w:tc>
        <w:tc>
          <w:tcPr>
            <w:tcW w:w="6095" w:type="dxa"/>
            <w:vAlign w:val="center"/>
          </w:tcPr>
          <w:p>
            <w:pPr>
              <w:pStyle w:val="15"/>
              <w:keepNext w:val="0"/>
              <w:keepLines w:val="0"/>
              <w:pageBreakBefore w:val="0"/>
              <w:widowControl w:val="0"/>
              <w:kinsoku/>
              <w:wordWrap/>
              <w:overflowPunct/>
              <w:topLinePunct w:val="0"/>
              <w:bidi w:val="0"/>
              <w:snapToGrid w:val="0"/>
              <w:spacing w:line="360" w:lineRule="auto"/>
              <w:jc w:val="both"/>
              <w:textAlignment w:val="auto"/>
              <w:rPr>
                <w:rFonts w:hint="default" w:ascii="宋体" w:hAnsi="宋体" w:eastAsia="宋体" w:cs="宋体"/>
                <w:color w:val="auto"/>
                <w:sz w:val="22"/>
                <w:szCs w:val="22"/>
                <w:lang w:val="en-US" w:eastAsia="zh-CN" w:bidi="ar-SA"/>
              </w:rPr>
            </w:pPr>
            <w:r>
              <w:rPr>
                <w:rFonts w:hint="eastAsia" w:hAnsi="宋体" w:cs="宋体"/>
                <w:color w:val="auto"/>
                <w:sz w:val="22"/>
                <w:szCs w:val="22"/>
                <w:lang w:val="en-US" w:eastAsia="zh-CN" w:bidi="ar-SA"/>
              </w:rPr>
              <w:t>所有电柜张贴“有电危险”标识。回路开关张贴回路名称</w:t>
            </w:r>
          </w:p>
        </w:tc>
        <w:tc>
          <w:tcPr>
            <w:tcW w:w="1572" w:type="dxa"/>
          </w:tcPr>
          <w:p>
            <w:pPr>
              <w:autoSpaceDE w:val="0"/>
              <w:autoSpaceDN w:val="0"/>
              <w:ind w:left="110"/>
              <w:jc w:val="center"/>
              <w:rPr>
                <w:rFonts w:hint="eastAsia" w:ascii="宋体" w:hAnsi="宋体" w:cs="宋体"/>
                <w:color w:val="000000"/>
                <w:sz w:val="21"/>
                <w:szCs w:val="21"/>
              </w:rPr>
            </w:pPr>
            <w:r>
              <w:rPr>
                <w:rFonts w:hint="eastAsia" w:ascii="宋体" w:hAnsi="宋体" w:cs="宋体"/>
                <w:color w:val="000000"/>
                <w:sz w:val="21"/>
                <w:szCs w:val="21"/>
                <w:lang w:val="en-US" w:eastAsia="zh-CN"/>
              </w:rPr>
              <w:t>必需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210" w:type="dxa"/>
            <w:vAlign w:val="center"/>
          </w:tcPr>
          <w:p>
            <w:pPr>
              <w:jc w:val="center"/>
              <w:rPr>
                <w:rFonts w:hint="default" w:ascii="宋体" w:hAnsi="宋体" w:cs="宋体"/>
                <w:color w:val="000000"/>
                <w:sz w:val="21"/>
                <w:szCs w:val="21"/>
                <w:lang w:val="en-US"/>
              </w:rPr>
            </w:pPr>
            <w:r>
              <w:rPr>
                <w:rFonts w:hint="eastAsia" w:ascii="宋体" w:hAnsi="宋体" w:eastAsia="宋体" w:cs="宋体"/>
                <w:i w:val="0"/>
                <w:iCs w:val="0"/>
                <w:color w:val="000000"/>
                <w:kern w:val="0"/>
                <w:sz w:val="21"/>
                <w:szCs w:val="21"/>
                <w:u w:val="none"/>
                <w:lang w:val="en-US" w:eastAsia="zh-CN" w:bidi="ar"/>
              </w:rPr>
              <w:t>URS-22</w:t>
            </w:r>
          </w:p>
        </w:tc>
        <w:tc>
          <w:tcPr>
            <w:tcW w:w="6095" w:type="dxa"/>
            <w:vAlign w:val="center"/>
          </w:tcPr>
          <w:p>
            <w:pPr>
              <w:pStyle w:val="15"/>
              <w:keepNext w:val="0"/>
              <w:keepLines w:val="0"/>
              <w:pageBreakBefore w:val="0"/>
              <w:widowControl w:val="0"/>
              <w:kinsoku/>
              <w:wordWrap/>
              <w:overflowPunct/>
              <w:topLinePunct w:val="0"/>
              <w:bidi w:val="0"/>
              <w:snapToGrid w:val="0"/>
              <w:spacing w:line="360" w:lineRule="auto"/>
              <w:jc w:val="both"/>
              <w:textAlignment w:val="auto"/>
              <w:rPr>
                <w:rFonts w:hint="default" w:ascii="宋体" w:hAnsi="宋体" w:eastAsia="宋体" w:cs="宋体"/>
                <w:color w:val="auto"/>
                <w:sz w:val="22"/>
                <w:szCs w:val="22"/>
                <w:lang w:val="en-US" w:eastAsia="zh-CN" w:bidi="ar-SA"/>
              </w:rPr>
            </w:pPr>
            <w:r>
              <w:rPr>
                <w:rFonts w:hint="eastAsia" w:ascii="宋体" w:hAnsi="宋体" w:eastAsia="宋体" w:cs="宋体"/>
                <w:color w:val="auto"/>
                <w:sz w:val="22"/>
                <w:szCs w:val="22"/>
              </w:rPr>
              <w:t>所有电缆应为整根电缆，不允许接头。</w:t>
            </w:r>
            <w:r>
              <w:rPr>
                <w:rFonts w:hint="eastAsia" w:ascii="宋体" w:hAnsi="宋体" w:eastAsia="宋体" w:cs="宋体"/>
                <w:bCs/>
                <w:sz w:val="22"/>
                <w:szCs w:val="22"/>
              </w:rPr>
              <w:t>线缆长度须留有一定的余地。</w:t>
            </w:r>
          </w:p>
        </w:tc>
        <w:tc>
          <w:tcPr>
            <w:tcW w:w="1572" w:type="dxa"/>
          </w:tcPr>
          <w:p>
            <w:pPr>
              <w:autoSpaceDE w:val="0"/>
              <w:autoSpaceDN w:val="0"/>
              <w:ind w:left="110"/>
              <w:jc w:val="center"/>
              <w:rPr>
                <w:rFonts w:hint="eastAsia" w:ascii="宋体" w:hAnsi="宋体" w:cs="宋体"/>
                <w:color w:val="000000"/>
                <w:sz w:val="21"/>
                <w:szCs w:val="21"/>
              </w:rPr>
            </w:pPr>
            <w:r>
              <w:rPr>
                <w:rFonts w:hint="eastAsia" w:ascii="宋体" w:hAnsi="宋体" w:cs="宋体"/>
                <w:color w:val="000000"/>
                <w:sz w:val="21"/>
                <w:szCs w:val="21"/>
                <w:lang w:val="en-US" w:eastAsia="zh-CN"/>
              </w:rPr>
              <w:t>必需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210" w:type="dxa"/>
            <w:vAlign w:val="center"/>
          </w:tcPr>
          <w:p>
            <w:pPr>
              <w:keepNext w:val="0"/>
              <w:keepLines w:val="0"/>
              <w:widowControl/>
              <w:suppressLineNumbers w:val="0"/>
              <w:jc w:val="center"/>
              <w:textAlignment w:val="center"/>
              <w:rPr>
                <w:rFonts w:hint="eastAsia" w:ascii="宋体" w:hAnsi="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URS-23</w:t>
            </w:r>
          </w:p>
        </w:tc>
        <w:tc>
          <w:tcPr>
            <w:tcW w:w="6095" w:type="dxa"/>
            <w:vAlign w:val="center"/>
          </w:tcPr>
          <w:p>
            <w:pPr>
              <w:pStyle w:val="15"/>
              <w:keepNext w:val="0"/>
              <w:keepLines w:val="0"/>
              <w:pageBreakBefore w:val="0"/>
              <w:widowControl w:val="0"/>
              <w:kinsoku/>
              <w:wordWrap/>
              <w:overflowPunct/>
              <w:topLinePunct w:val="0"/>
              <w:bidi w:val="0"/>
              <w:snapToGrid w:val="0"/>
              <w:spacing w:line="360" w:lineRule="auto"/>
              <w:jc w:val="both"/>
              <w:textAlignment w:val="auto"/>
              <w:rPr>
                <w:rFonts w:hint="eastAsia" w:ascii="宋体" w:hAnsi="宋体" w:eastAsia="宋体" w:cs="宋体"/>
                <w:color w:val="auto"/>
                <w:sz w:val="22"/>
                <w:szCs w:val="22"/>
                <w:lang w:val="en-US" w:eastAsia="zh-CN" w:bidi="ar-SA"/>
              </w:rPr>
            </w:pPr>
            <w:r>
              <w:rPr>
                <w:rFonts w:hint="eastAsia" w:hAnsi="宋体" w:cs="宋体"/>
                <w:color w:val="auto"/>
                <w:spacing w:val="-6"/>
                <w:sz w:val="22"/>
                <w:szCs w:val="22"/>
                <w:lang w:val="en-US" w:eastAsia="zh-CN"/>
              </w:rPr>
              <w:t>高压电缆采用铝缆，其他低压</w:t>
            </w:r>
            <w:r>
              <w:rPr>
                <w:rFonts w:hint="eastAsia" w:ascii="宋体" w:hAnsi="宋体" w:eastAsia="宋体" w:cs="宋体"/>
                <w:color w:val="auto"/>
                <w:spacing w:val="-6"/>
                <w:sz w:val="22"/>
                <w:szCs w:val="22"/>
              </w:rPr>
              <w:t>电缆、电线均采用铜制电缆，</w:t>
            </w:r>
            <w:r>
              <w:rPr>
                <w:rFonts w:hint="eastAsia" w:ascii="宋体" w:hAnsi="宋体" w:eastAsia="宋体" w:cs="宋体"/>
                <w:color w:val="auto"/>
                <w:spacing w:val="-6"/>
                <w:sz w:val="22"/>
                <w:szCs w:val="22"/>
                <w:lang w:eastAsia="zh-CN"/>
              </w:rPr>
              <w:t>符合</w:t>
            </w:r>
            <w:r>
              <w:rPr>
                <w:rFonts w:hint="eastAsia" w:ascii="宋体" w:hAnsi="宋体" w:eastAsia="宋体" w:cs="宋体"/>
                <w:color w:val="auto"/>
                <w:spacing w:val="-6"/>
                <w:sz w:val="22"/>
                <w:szCs w:val="22"/>
              </w:rPr>
              <w:t>相关国家标准并经甲方确认</w:t>
            </w:r>
            <w:r>
              <w:rPr>
                <w:rFonts w:hint="eastAsia" w:ascii="宋体" w:hAnsi="宋体" w:eastAsia="宋体" w:cs="宋体"/>
                <w:color w:val="auto"/>
                <w:spacing w:val="-6"/>
                <w:sz w:val="22"/>
                <w:szCs w:val="22"/>
                <w:lang w:eastAsia="zh-CN"/>
              </w:rPr>
              <w:t>验收</w:t>
            </w:r>
            <w:r>
              <w:rPr>
                <w:rFonts w:hint="eastAsia" w:ascii="宋体" w:hAnsi="宋体" w:eastAsia="宋体" w:cs="宋体"/>
                <w:color w:val="auto"/>
                <w:spacing w:val="-6"/>
                <w:sz w:val="22"/>
                <w:szCs w:val="22"/>
              </w:rPr>
              <w:t>合格方可使用。</w:t>
            </w:r>
          </w:p>
        </w:tc>
        <w:tc>
          <w:tcPr>
            <w:tcW w:w="1572" w:type="dxa"/>
          </w:tcPr>
          <w:p>
            <w:pPr>
              <w:autoSpaceDE w:val="0"/>
              <w:autoSpaceDN w:val="0"/>
              <w:ind w:left="110"/>
              <w:jc w:val="center"/>
              <w:rPr>
                <w:rFonts w:hint="eastAsia" w:ascii="宋体" w:hAnsi="宋体" w:cs="宋体"/>
                <w:color w:val="000000"/>
                <w:sz w:val="21"/>
                <w:szCs w:val="21"/>
              </w:rPr>
            </w:pPr>
            <w:r>
              <w:rPr>
                <w:rFonts w:hint="eastAsia" w:ascii="宋体" w:hAnsi="宋体" w:cs="宋体"/>
                <w:color w:val="000000"/>
                <w:sz w:val="21"/>
                <w:szCs w:val="21"/>
                <w:lang w:val="en-US" w:eastAsia="zh-CN"/>
              </w:rPr>
              <w:t>必需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56" w:hRule="atLeast"/>
        </w:trPr>
        <w:tc>
          <w:tcPr>
            <w:tcW w:w="1210" w:type="dxa"/>
            <w:vAlign w:val="center"/>
          </w:tcPr>
          <w:p>
            <w:pPr>
              <w:keepNext w:val="0"/>
              <w:keepLines w:val="0"/>
              <w:widowControl/>
              <w:suppressLineNumbers w:val="0"/>
              <w:jc w:val="center"/>
              <w:textAlignment w:val="center"/>
              <w:rPr>
                <w:rFonts w:hint="eastAsia" w:ascii="宋体" w:hAnsi="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URS-24</w:t>
            </w:r>
          </w:p>
        </w:tc>
        <w:tc>
          <w:tcPr>
            <w:tcW w:w="6095" w:type="dxa"/>
            <w:vAlign w:val="center"/>
          </w:tcPr>
          <w:p>
            <w:pPr>
              <w:pStyle w:val="15"/>
              <w:keepNext w:val="0"/>
              <w:keepLines w:val="0"/>
              <w:pageBreakBefore w:val="0"/>
              <w:widowControl w:val="0"/>
              <w:kinsoku/>
              <w:wordWrap/>
              <w:overflowPunct/>
              <w:topLinePunct w:val="0"/>
              <w:bidi w:val="0"/>
              <w:snapToGrid w:val="0"/>
              <w:spacing w:line="360" w:lineRule="auto"/>
              <w:jc w:val="both"/>
              <w:textAlignment w:val="auto"/>
              <w:rPr>
                <w:rFonts w:hint="eastAsia" w:ascii="宋体" w:hAnsi="宋体" w:eastAsia="宋体" w:cs="宋体"/>
                <w:color w:val="auto"/>
                <w:sz w:val="22"/>
                <w:szCs w:val="22"/>
                <w:lang w:val="en-US" w:eastAsia="zh-CN" w:bidi="ar-SA"/>
              </w:rPr>
            </w:pPr>
            <w:r>
              <w:rPr>
                <w:rFonts w:hint="eastAsia" w:ascii="宋体" w:hAnsi="宋体" w:eastAsia="宋体" w:cs="宋体"/>
                <w:bCs/>
                <w:sz w:val="22"/>
                <w:szCs w:val="22"/>
                <w:lang w:val="en-GB"/>
              </w:rPr>
              <w:t>电源、开关、按钮、接触器、断路器、继电器、指示灯等其它配套电器元件采用西门子</w:t>
            </w:r>
            <w:r>
              <w:rPr>
                <w:rFonts w:hint="eastAsia" w:ascii="宋体" w:hAnsi="宋体" w:eastAsia="宋体" w:cs="宋体"/>
                <w:bCs/>
                <w:sz w:val="22"/>
                <w:szCs w:val="22"/>
                <w:lang w:val="en-GB" w:eastAsia="zh-CN"/>
              </w:rPr>
              <w:t>或</w:t>
            </w:r>
            <w:r>
              <w:rPr>
                <w:rFonts w:hint="eastAsia" w:ascii="宋体" w:hAnsi="宋体" w:eastAsia="宋体" w:cs="宋体"/>
                <w:bCs/>
                <w:sz w:val="22"/>
                <w:szCs w:val="22"/>
                <w:lang w:val="en-GB"/>
              </w:rPr>
              <w:t>施耐德品牌。</w:t>
            </w:r>
          </w:p>
        </w:tc>
        <w:tc>
          <w:tcPr>
            <w:tcW w:w="1572" w:type="dxa"/>
          </w:tcPr>
          <w:p>
            <w:pPr>
              <w:autoSpaceDE w:val="0"/>
              <w:autoSpaceDN w:val="0"/>
              <w:ind w:left="110"/>
              <w:jc w:val="center"/>
              <w:rPr>
                <w:rFonts w:hint="eastAsia" w:ascii="宋体" w:hAnsi="宋体" w:cs="宋体"/>
                <w:color w:val="000000"/>
                <w:sz w:val="21"/>
                <w:szCs w:val="21"/>
              </w:rPr>
            </w:pPr>
            <w:r>
              <w:rPr>
                <w:rFonts w:hint="eastAsia" w:ascii="宋体" w:hAnsi="宋体" w:cs="宋体"/>
                <w:color w:val="000000"/>
                <w:sz w:val="21"/>
                <w:szCs w:val="21"/>
                <w:lang w:val="en-US" w:eastAsia="zh-CN"/>
              </w:rPr>
              <w:t>必需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210" w:type="dxa"/>
            <w:vAlign w:val="center"/>
          </w:tcPr>
          <w:p>
            <w:pPr>
              <w:keepNext w:val="0"/>
              <w:keepLines w:val="0"/>
              <w:widowControl/>
              <w:suppressLineNumbers w:val="0"/>
              <w:jc w:val="center"/>
              <w:textAlignment w:val="center"/>
              <w:rPr>
                <w:rFonts w:hint="eastAsia" w:ascii="宋体" w:hAnsi="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URS-25</w:t>
            </w:r>
          </w:p>
        </w:tc>
        <w:tc>
          <w:tcPr>
            <w:tcW w:w="6095" w:type="dxa"/>
            <w:vAlign w:val="center"/>
          </w:tcPr>
          <w:p>
            <w:pPr>
              <w:keepNext w:val="0"/>
              <w:keepLines w:val="0"/>
              <w:pageBreakBefore w:val="0"/>
              <w:widowControl w:val="0"/>
              <w:kinsoku/>
              <w:wordWrap/>
              <w:overflowPunct/>
              <w:topLinePunct w:val="0"/>
              <w:bidi w:val="0"/>
              <w:spacing w:line="360" w:lineRule="auto"/>
              <w:textAlignment w:val="auto"/>
              <w:rPr>
                <w:rFonts w:hint="eastAsia" w:ascii="宋体" w:hAnsi="宋体" w:eastAsia="宋体" w:cs="宋体"/>
                <w:kern w:val="2"/>
                <w:sz w:val="22"/>
                <w:szCs w:val="22"/>
                <w:lang w:val="en-US" w:eastAsia="zh-CN" w:bidi="ar-SA"/>
              </w:rPr>
            </w:pPr>
            <w:r>
              <w:rPr>
                <w:rFonts w:hint="eastAsia" w:ascii="宋体" w:hAnsi="宋体" w:eastAsia="宋体" w:cs="宋体"/>
                <w:sz w:val="22"/>
                <w:szCs w:val="22"/>
                <w:highlight w:val="none"/>
              </w:rPr>
              <w:t>电缆采用</w:t>
            </w:r>
            <w:r>
              <w:rPr>
                <w:rFonts w:hint="eastAsia" w:ascii="宋体" w:hAnsi="宋体" w:eastAsia="宋体" w:cs="宋体"/>
                <w:sz w:val="22"/>
                <w:szCs w:val="22"/>
                <w:highlight w:val="none"/>
                <w:lang w:eastAsia="zh-CN"/>
              </w:rPr>
              <w:t>江苏</w:t>
            </w:r>
            <w:r>
              <w:rPr>
                <w:rFonts w:hint="eastAsia" w:ascii="宋体" w:hAnsi="宋体" w:eastAsia="宋体" w:cs="宋体"/>
                <w:sz w:val="22"/>
                <w:szCs w:val="22"/>
                <w:highlight w:val="none"/>
              </w:rPr>
              <w:t>远东</w:t>
            </w:r>
            <w:r>
              <w:rPr>
                <w:rFonts w:hint="eastAsia" w:ascii="宋体" w:hAnsi="宋体" w:eastAsia="宋体" w:cs="宋体"/>
                <w:sz w:val="22"/>
                <w:szCs w:val="22"/>
                <w:highlight w:val="none"/>
                <w:lang w:eastAsia="zh-CN"/>
              </w:rPr>
              <w:t>、</w:t>
            </w:r>
            <w:r>
              <w:rPr>
                <w:rFonts w:hint="eastAsia" w:ascii="宋体" w:hAnsi="宋体" w:eastAsia="宋体" w:cs="宋体"/>
                <w:sz w:val="22"/>
                <w:szCs w:val="22"/>
                <w:highlight w:val="none"/>
                <w:lang w:val="en-US" w:eastAsia="zh-CN"/>
              </w:rPr>
              <w:t>江苏上上、</w:t>
            </w:r>
            <w:r>
              <w:rPr>
                <w:rFonts w:hint="eastAsia" w:ascii="宋体" w:hAnsi="宋体" w:cs="宋体"/>
                <w:sz w:val="22"/>
                <w:szCs w:val="22"/>
                <w:highlight w:val="none"/>
                <w:lang w:val="en-US" w:eastAsia="zh-CN"/>
              </w:rPr>
              <w:t>宝胜</w:t>
            </w:r>
            <w:r>
              <w:rPr>
                <w:rFonts w:hint="eastAsia" w:ascii="宋体" w:hAnsi="宋体" w:eastAsia="宋体" w:cs="宋体"/>
                <w:sz w:val="22"/>
                <w:szCs w:val="22"/>
                <w:highlight w:val="none"/>
              </w:rPr>
              <w:t>品牌。</w:t>
            </w:r>
            <w:r>
              <w:rPr>
                <w:rFonts w:hint="eastAsia" w:ascii="宋体" w:hAnsi="宋体" w:eastAsia="宋体" w:cs="宋体"/>
                <w:sz w:val="22"/>
                <w:szCs w:val="22"/>
                <w:highlight w:val="none"/>
                <w:lang w:eastAsia="zh-CN"/>
              </w:rPr>
              <w:t>所</w:t>
            </w:r>
            <w:r>
              <w:rPr>
                <w:rFonts w:hint="eastAsia" w:ascii="宋体" w:hAnsi="宋体" w:eastAsia="宋体" w:cs="宋体"/>
                <w:sz w:val="22"/>
                <w:szCs w:val="22"/>
                <w:highlight w:val="none"/>
                <w:lang w:val="en-US" w:eastAsia="zh-CN"/>
              </w:rPr>
              <w:t>有</w:t>
            </w:r>
            <w:r>
              <w:rPr>
                <w:rFonts w:hint="eastAsia" w:ascii="宋体" w:hAnsi="宋体" w:eastAsia="宋体" w:cs="宋体"/>
                <w:sz w:val="22"/>
                <w:szCs w:val="22"/>
                <w:highlight w:val="none"/>
                <w:lang w:eastAsia="zh-CN"/>
              </w:rPr>
              <w:t>电缆及电气元件包检测</w:t>
            </w:r>
          </w:p>
        </w:tc>
        <w:tc>
          <w:tcPr>
            <w:tcW w:w="1572" w:type="dxa"/>
          </w:tcPr>
          <w:p>
            <w:pPr>
              <w:autoSpaceDE w:val="0"/>
              <w:autoSpaceDN w:val="0"/>
              <w:ind w:left="110"/>
              <w:jc w:val="center"/>
              <w:rPr>
                <w:rFonts w:hint="eastAsia" w:ascii="宋体" w:hAnsi="宋体" w:cs="宋体"/>
                <w:color w:val="000000"/>
                <w:sz w:val="21"/>
                <w:szCs w:val="21"/>
              </w:rPr>
            </w:pPr>
            <w:r>
              <w:rPr>
                <w:rFonts w:hint="eastAsia" w:ascii="宋体" w:hAnsi="宋体" w:cs="宋体"/>
                <w:color w:val="000000"/>
                <w:sz w:val="21"/>
                <w:szCs w:val="21"/>
                <w:lang w:val="en-US" w:eastAsia="zh-CN"/>
              </w:rPr>
              <w:t>必需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1210" w:type="dxa"/>
            <w:vAlign w:val="center"/>
          </w:tcPr>
          <w:p>
            <w:pPr>
              <w:keepNext w:val="0"/>
              <w:keepLines w:val="0"/>
              <w:widowControl/>
              <w:suppressLineNumbers w:val="0"/>
              <w:jc w:val="center"/>
              <w:textAlignment w:val="center"/>
              <w:rPr>
                <w:rFonts w:hint="eastAsia" w:ascii="宋体" w:hAnsi="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URS-26</w:t>
            </w:r>
          </w:p>
        </w:tc>
        <w:tc>
          <w:tcPr>
            <w:tcW w:w="6095" w:type="dxa"/>
            <w:vAlign w:val="center"/>
          </w:tcPr>
          <w:p>
            <w:pPr>
              <w:keepNext w:val="0"/>
              <w:keepLines w:val="0"/>
              <w:pageBreakBefore w:val="0"/>
              <w:widowControl w:val="0"/>
              <w:kinsoku/>
              <w:wordWrap/>
              <w:overflowPunct/>
              <w:topLinePunct w:val="0"/>
              <w:bidi w:val="0"/>
              <w:spacing w:line="360" w:lineRule="auto"/>
              <w:textAlignment w:val="auto"/>
              <w:rPr>
                <w:rFonts w:hint="eastAsia" w:ascii="宋体" w:hAnsi="宋体" w:eastAsia="宋体" w:cs="宋体"/>
                <w:kern w:val="2"/>
                <w:sz w:val="22"/>
                <w:szCs w:val="22"/>
                <w:lang w:val="en-US" w:eastAsia="zh-CN" w:bidi="ar-SA"/>
              </w:rPr>
            </w:pPr>
            <w:r>
              <w:rPr>
                <w:rFonts w:hint="eastAsia" w:ascii="宋体" w:hAnsi="宋体" w:eastAsia="宋体" w:cs="宋体"/>
                <w:sz w:val="22"/>
                <w:szCs w:val="22"/>
                <w:lang w:val="en-US" w:eastAsia="zh-CN"/>
              </w:rPr>
              <w:t>详细的施工进度方案，满足我方使用、停电、送电需求。</w:t>
            </w:r>
          </w:p>
        </w:tc>
        <w:tc>
          <w:tcPr>
            <w:tcW w:w="1572" w:type="dxa"/>
          </w:tcPr>
          <w:p>
            <w:pPr>
              <w:autoSpaceDE w:val="0"/>
              <w:autoSpaceDN w:val="0"/>
              <w:ind w:left="110"/>
              <w:jc w:val="center"/>
              <w:rPr>
                <w:rFonts w:hint="eastAsia" w:ascii="宋体" w:hAnsi="宋体" w:cs="宋体"/>
                <w:color w:val="000000"/>
                <w:sz w:val="21"/>
                <w:szCs w:val="21"/>
              </w:rPr>
            </w:pPr>
            <w:r>
              <w:rPr>
                <w:rFonts w:hint="eastAsia" w:ascii="宋体" w:hAnsi="宋体" w:cs="宋体"/>
                <w:color w:val="000000"/>
                <w:sz w:val="21"/>
                <w:szCs w:val="21"/>
                <w:lang w:val="en-US" w:eastAsia="zh-CN"/>
              </w:rPr>
              <w:t>必需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121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URS-2</w:t>
            </w:r>
            <w:r>
              <w:rPr>
                <w:rFonts w:hint="eastAsia" w:ascii="宋体" w:hAnsi="宋体" w:cs="宋体"/>
                <w:i w:val="0"/>
                <w:iCs w:val="0"/>
                <w:color w:val="000000"/>
                <w:kern w:val="0"/>
                <w:sz w:val="21"/>
                <w:szCs w:val="21"/>
                <w:u w:val="none"/>
                <w:lang w:val="en-US" w:eastAsia="zh-CN" w:bidi="ar"/>
              </w:rPr>
              <w:t>7</w:t>
            </w:r>
          </w:p>
        </w:tc>
        <w:tc>
          <w:tcPr>
            <w:tcW w:w="6095" w:type="dxa"/>
            <w:vAlign w:val="center"/>
          </w:tcPr>
          <w:p>
            <w:pPr>
              <w:keepNext w:val="0"/>
              <w:keepLines w:val="0"/>
              <w:pageBreakBefore w:val="0"/>
              <w:widowControl w:val="0"/>
              <w:kinsoku/>
              <w:wordWrap/>
              <w:overflowPunct/>
              <w:topLinePunct w:val="0"/>
              <w:bidi w:val="0"/>
              <w:spacing w:line="360" w:lineRule="auto"/>
              <w:textAlignment w:val="auto"/>
              <w:rPr>
                <w:rFonts w:hint="eastAsia" w:ascii="宋体" w:hAnsi="宋体" w:eastAsia="宋体" w:cs="宋体"/>
                <w:sz w:val="22"/>
                <w:szCs w:val="22"/>
                <w:lang w:val="en-US" w:eastAsia="zh-CN"/>
              </w:rPr>
            </w:pPr>
            <w:r>
              <w:rPr>
                <w:rFonts w:hint="eastAsia" w:ascii="宋体" w:hAnsi="宋体" w:cs="宋体"/>
                <w:b w:val="0"/>
                <w:bCs w:val="0"/>
                <w:color w:val="000000" w:themeColor="text1"/>
                <w:sz w:val="21"/>
                <w:szCs w:val="21"/>
                <w:highlight w:val="none"/>
                <w:lang w:val="en-US" w:eastAsia="zh-CN"/>
                <w14:textFill>
                  <w14:solidFill>
                    <w14:schemeClr w14:val="tx1"/>
                  </w14:solidFill>
                </w14:textFill>
              </w:rPr>
              <w:t>高压柜可显示高压电流</w:t>
            </w:r>
          </w:p>
        </w:tc>
        <w:tc>
          <w:tcPr>
            <w:tcW w:w="1572" w:type="dxa"/>
          </w:tcPr>
          <w:p>
            <w:pPr>
              <w:autoSpaceDE w:val="0"/>
              <w:autoSpaceDN w:val="0"/>
              <w:ind w:left="110"/>
              <w:jc w:val="center"/>
              <w:rPr>
                <w:rFonts w:hint="eastAsia" w:ascii="宋体" w:hAnsi="宋体" w:cs="宋体"/>
                <w:color w:val="000000"/>
                <w:sz w:val="21"/>
                <w:szCs w:val="21"/>
                <w:lang w:val="en-US" w:eastAsia="zh-CN"/>
              </w:rPr>
            </w:pPr>
            <w:r>
              <w:rPr>
                <w:rFonts w:hint="eastAsia" w:ascii="宋体" w:hAnsi="宋体" w:cs="宋体"/>
                <w:color w:val="000000"/>
                <w:sz w:val="21"/>
                <w:szCs w:val="21"/>
                <w:lang w:val="en-US" w:eastAsia="zh-CN"/>
              </w:rPr>
              <w:t>必需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8877" w:type="dxa"/>
            <w:gridSpan w:val="3"/>
            <w:tcBorders>
              <w:top w:val="single" w:color="auto" w:sz="4" w:space="0"/>
              <w:left w:val="nil"/>
              <w:bottom w:val="single" w:color="auto" w:sz="4" w:space="0"/>
              <w:right w:val="nil"/>
            </w:tcBorders>
          </w:tcPr>
          <w:p>
            <w:pPr>
              <w:autoSpaceDE w:val="0"/>
              <w:autoSpaceDN w:val="0"/>
              <w:jc w:val="both"/>
              <w:rPr>
                <w:rFonts w:hint="eastAsia" w:ascii="宋体" w:hAnsi="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8877" w:type="dxa"/>
            <w:gridSpan w:val="3"/>
            <w:tcBorders>
              <w:top w:val="nil"/>
              <w:left w:val="nil"/>
              <w:bottom w:val="single" w:color="auto" w:sz="4" w:space="0"/>
              <w:right w:val="nil"/>
            </w:tcBorders>
          </w:tcPr>
          <w:p>
            <w:pPr>
              <w:autoSpaceDE w:val="0"/>
              <w:autoSpaceDN w:val="0"/>
              <w:jc w:val="left"/>
              <w:rPr>
                <w:rFonts w:hint="eastAsia" w:ascii="宋体" w:hAnsi="宋体" w:cs="宋体"/>
                <w:color w:val="000000"/>
                <w:sz w:val="21"/>
                <w:szCs w:val="21"/>
              </w:rPr>
            </w:pPr>
            <w:r>
              <w:rPr>
                <w:rFonts w:hint="eastAsia" w:ascii="宋体" w:hAnsi="宋体" w:cs="宋体"/>
                <w:b/>
                <w:bCs/>
                <w:color w:val="000000"/>
                <w:sz w:val="21"/>
                <w:szCs w:val="21"/>
                <w:lang w:val="en-US" w:eastAsia="zh-CN"/>
              </w:rPr>
              <w:t>6.2  安全节能要求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210" w:type="dxa"/>
            <w:tcBorders>
              <w:top w:val="single" w:color="auto" w:sz="4" w:space="0"/>
            </w:tcBorders>
          </w:tcPr>
          <w:p>
            <w:pPr>
              <w:rPr>
                <w:rFonts w:hint="default"/>
                <w:sz w:val="21"/>
                <w:szCs w:val="21"/>
                <w:lang w:val="en-US"/>
              </w:rPr>
            </w:pPr>
            <w:r>
              <w:rPr>
                <w:rFonts w:hint="eastAsia" w:ascii="宋体" w:hAnsi="宋体" w:eastAsia="宋体" w:cs="宋体"/>
                <w:i w:val="0"/>
                <w:iCs w:val="0"/>
                <w:color w:val="000000"/>
                <w:kern w:val="0"/>
                <w:sz w:val="21"/>
                <w:szCs w:val="21"/>
                <w:u w:val="none"/>
                <w:lang w:val="en-US" w:eastAsia="zh-CN" w:bidi="ar"/>
              </w:rPr>
              <w:t>URS-</w:t>
            </w:r>
            <w:r>
              <w:rPr>
                <w:rFonts w:hint="eastAsia" w:ascii="宋体" w:hAnsi="宋体" w:cs="宋体"/>
                <w:i w:val="0"/>
                <w:iCs w:val="0"/>
                <w:color w:val="000000"/>
                <w:kern w:val="0"/>
                <w:sz w:val="21"/>
                <w:szCs w:val="21"/>
                <w:u w:val="none"/>
                <w:lang w:val="en-US" w:eastAsia="zh-CN" w:bidi="ar"/>
              </w:rPr>
              <w:t>28</w:t>
            </w:r>
          </w:p>
        </w:tc>
        <w:tc>
          <w:tcPr>
            <w:tcW w:w="6095" w:type="dxa"/>
            <w:tcBorders>
              <w:top w:val="single" w:color="auto" w:sz="4" w:space="0"/>
            </w:tcBorders>
            <w:vAlign w:val="top"/>
          </w:tcPr>
          <w:p>
            <w:pPr>
              <w:spacing w:before="60" w:after="60"/>
              <w:rPr>
                <w:rFonts w:hint="default" w:ascii="宋体" w:hAnsi="宋体" w:eastAsia="宋体" w:cs="宋体"/>
                <w:kern w:val="2"/>
                <w:sz w:val="21"/>
                <w:szCs w:val="21"/>
                <w:lang w:val="en-US" w:eastAsia="zh-CN" w:bidi="ar-SA"/>
              </w:rPr>
            </w:pPr>
            <w:r>
              <w:rPr>
                <w:rFonts w:hint="eastAsia" w:ascii="宋体" w:hAnsi="宋体" w:eastAsia="宋体" w:cs="宋体"/>
                <w:sz w:val="21"/>
                <w:szCs w:val="21"/>
                <w:lang w:eastAsia="zh-CN"/>
              </w:rPr>
              <w:t>及时发现故障并有报警或故障停车功能，保证设备安全及产品质量</w:t>
            </w:r>
            <w:r>
              <w:rPr>
                <w:rFonts w:hint="eastAsia" w:ascii="宋体" w:hAnsi="宋体" w:cs="宋体"/>
                <w:sz w:val="21"/>
                <w:szCs w:val="21"/>
                <w:lang w:eastAsia="zh-CN"/>
              </w:rPr>
              <w:t>，</w:t>
            </w:r>
            <w:r>
              <w:rPr>
                <w:rFonts w:hint="eastAsia" w:ascii="宋体" w:hAnsi="宋体" w:cs="宋体"/>
                <w:sz w:val="21"/>
                <w:szCs w:val="21"/>
                <w:lang w:val="en-US" w:eastAsia="zh-CN"/>
              </w:rPr>
              <w:t>所有高压柜应具备变压器过流报警切断、变压器高温报警切断功能</w:t>
            </w:r>
          </w:p>
        </w:tc>
        <w:tc>
          <w:tcPr>
            <w:tcW w:w="1572" w:type="dxa"/>
            <w:tcBorders>
              <w:top w:val="single" w:color="auto" w:sz="4" w:space="0"/>
            </w:tcBorders>
          </w:tcPr>
          <w:p>
            <w:pPr>
              <w:autoSpaceDE w:val="0"/>
              <w:autoSpaceDN w:val="0"/>
              <w:ind w:left="110"/>
              <w:jc w:val="center"/>
              <w:rPr>
                <w:rFonts w:hint="eastAsia" w:ascii="宋体" w:hAnsi="宋体" w:cs="宋体"/>
                <w:color w:val="000000"/>
                <w:sz w:val="21"/>
                <w:szCs w:val="21"/>
              </w:rPr>
            </w:pPr>
            <w:r>
              <w:rPr>
                <w:rFonts w:hint="eastAsia" w:ascii="宋体" w:hAnsi="宋体" w:cs="宋体"/>
                <w:color w:val="000000"/>
                <w:sz w:val="21"/>
                <w:szCs w:val="21"/>
                <w:lang w:val="en-US" w:eastAsia="zh-CN"/>
              </w:rPr>
              <w:t>必需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210" w:type="dxa"/>
          </w:tcPr>
          <w:p>
            <w:pPr>
              <w:rPr>
                <w:rFonts w:hint="default"/>
                <w:sz w:val="21"/>
                <w:szCs w:val="21"/>
                <w:lang w:val="en-US"/>
              </w:rPr>
            </w:pPr>
            <w:r>
              <w:rPr>
                <w:rFonts w:hint="eastAsia" w:ascii="宋体" w:hAnsi="宋体" w:eastAsia="宋体" w:cs="宋体"/>
                <w:i w:val="0"/>
                <w:iCs w:val="0"/>
                <w:color w:val="000000"/>
                <w:kern w:val="0"/>
                <w:sz w:val="21"/>
                <w:szCs w:val="21"/>
                <w:u w:val="none"/>
                <w:lang w:val="en-US" w:eastAsia="zh-CN" w:bidi="ar"/>
              </w:rPr>
              <w:t>URS-</w:t>
            </w:r>
            <w:r>
              <w:rPr>
                <w:rFonts w:hint="eastAsia" w:ascii="宋体" w:hAnsi="宋体" w:cs="宋体"/>
                <w:i w:val="0"/>
                <w:iCs w:val="0"/>
                <w:color w:val="000000"/>
                <w:kern w:val="0"/>
                <w:sz w:val="21"/>
                <w:szCs w:val="21"/>
                <w:u w:val="none"/>
                <w:lang w:val="en-US" w:eastAsia="zh-CN" w:bidi="ar"/>
              </w:rPr>
              <w:t>29</w:t>
            </w:r>
          </w:p>
        </w:tc>
        <w:tc>
          <w:tcPr>
            <w:tcW w:w="6095" w:type="dxa"/>
            <w:vAlign w:val="top"/>
          </w:tcPr>
          <w:p>
            <w:pPr>
              <w:tabs>
                <w:tab w:val="left" w:pos="997"/>
              </w:tabs>
              <w:spacing w:before="60" w:after="60"/>
              <w:rPr>
                <w:rFonts w:hint="default" w:ascii="宋体" w:hAnsi="宋体" w:eastAsia="宋体" w:cs="宋体"/>
                <w:kern w:val="2"/>
                <w:sz w:val="21"/>
                <w:szCs w:val="21"/>
                <w:lang w:val="en-US" w:eastAsia="zh-CN" w:bidi="ar-SA"/>
              </w:rPr>
            </w:pPr>
            <w:r>
              <w:rPr>
                <w:rFonts w:hint="eastAsia" w:ascii="宋体" w:hAnsi="宋体" w:eastAsia="宋体" w:cs="宋体"/>
                <w:sz w:val="21"/>
                <w:szCs w:val="21"/>
                <w:lang w:eastAsia="zh-CN"/>
              </w:rPr>
              <w:t>设备应贴有符合标准的统一设备铭牌和警告标牌。</w:t>
            </w:r>
          </w:p>
        </w:tc>
        <w:tc>
          <w:tcPr>
            <w:tcW w:w="1572" w:type="dxa"/>
          </w:tcPr>
          <w:p>
            <w:pPr>
              <w:autoSpaceDE w:val="0"/>
              <w:autoSpaceDN w:val="0"/>
              <w:ind w:left="110"/>
              <w:jc w:val="center"/>
              <w:rPr>
                <w:rFonts w:hint="eastAsia" w:ascii="宋体" w:hAnsi="宋体" w:cs="宋体"/>
                <w:color w:val="000000"/>
                <w:sz w:val="21"/>
                <w:szCs w:val="21"/>
              </w:rPr>
            </w:pPr>
            <w:r>
              <w:rPr>
                <w:rFonts w:hint="eastAsia" w:ascii="宋体" w:hAnsi="宋体" w:cs="宋体"/>
                <w:color w:val="000000"/>
                <w:sz w:val="21"/>
                <w:szCs w:val="21"/>
                <w:lang w:val="en-US" w:eastAsia="zh-CN"/>
              </w:rPr>
              <w:t>必需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210" w:type="dxa"/>
          </w:tcPr>
          <w:p>
            <w:pPr>
              <w:rPr>
                <w:rFonts w:hint="default"/>
                <w:sz w:val="21"/>
                <w:szCs w:val="21"/>
                <w:lang w:val="en-US"/>
              </w:rPr>
            </w:pPr>
            <w:r>
              <w:rPr>
                <w:rFonts w:hint="eastAsia" w:ascii="宋体" w:hAnsi="宋体" w:eastAsia="宋体" w:cs="宋体"/>
                <w:i w:val="0"/>
                <w:iCs w:val="0"/>
                <w:color w:val="000000"/>
                <w:kern w:val="0"/>
                <w:sz w:val="21"/>
                <w:szCs w:val="21"/>
                <w:u w:val="none"/>
                <w:lang w:val="en-US" w:eastAsia="zh-CN" w:bidi="ar"/>
              </w:rPr>
              <w:t>URS-</w:t>
            </w:r>
            <w:r>
              <w:rPr>
                <w:rFonts w:hint="eastAsia" w:ascii="宋体" w:hAnsi="宋体" w:cs="宋体"/>
                <w:i w:val="0"/>
                <w:iCs w:val="0"/>
                <w:color w:val="000000"/>
                <w:kern w:val="0"/>
                <w:sz w:val="21"/>
                <w:szCs w:val="21"/>
                <w:u w:val="none"/>
                <w:lang w:val="en-US" w:eastAsia="zh-CN" w:bidi="ar"/>
              </w:rPr>
              <w:t>30</w:t>
            </w:r>
          </w:p>
        </w:tc>
        <w:tc>
          <w:tcPr>
            <w:tcW w:w="6095" w:type="dxa"/>
            <w:vAlign w:val="top"/>
          </w:tcPr>
          <w:p>
            <w:pPr>
              <w:tabs>
                <w:tab w:val="left" w:pos="990"/>
              </w:tabs>
              <w:spacing w:before="60" w:after="60"/>
              <w:rPr>
                <w:rFonts w:hint="default" w:ascii="宋体" w:hAnsi="宋体" w:eastAsia="宋体" w:cs="宋体"/>
                <w:kern w:val="2"/>
                <w:sz w:val="21"/>
                <w:szCs w:val="21"/>
                <w:lang w:val="en-US" w:eastAsia="zh-CN" w:bidi="ar-SA"/>
              </w:rPr>
            </w:pPr>
            <w:r>
              <w:rPr>
                <w:rFonts w:hint="eastAsia" w:ascii="宋体" w:hAnsi="宋体" w:eastAsia="宋体" w:cs="宋体"/>
                <w:spacing w:val="-6"/>
                <w:sz w:val="21"/>
                <w:szCs w:val="21"/>
                <w:lang w:eastAsia="zh-CN"/>
              </w:rPr>
              <w:t>设备上易对操作人员造成伤害的运动部位应有安全罩，电气控制柜装有安全锁。</w:t>
            </w:r>
          </w:p>
        </w:tc>
        <w:tc>
          <w:tcPr>
            <w:tcW w:w="1572" w:type="dxa"/>
          </w:tcPr>
          <w:p>
            <w:pPr>
              <w:autoSpaceDE w:val="0"/>
              <w:autoSpaceDN w:val="0"/>
              <w:ind w:left="110"/>
              <w:jc w:val="center"/>
              <w:rPr>
                <w:rFonts w:hint="eastAsia" w:ascii="宋体" w:hAnsi="宋体" w:cs="宋体"/>
                <w:color w:val="000000"/>
                <w:sz w:val="21"/>
                <w:szCs w:val="21"/>
              </w:rPr>
            </w:pPr>
            <w:r>
              <w:rPr>
                <w:rFonts w:hint="eastAsia" w:ascii="宋体" w:hAnsi="宋体" w:cs="宋体"/>
                <w:color w:val="000000"/>
                <w:sz w:val="21"/>
                <w:szCs w:val="21"/>
                <w:lang w:val="en-US" w:eastAsia="zh-CN"/>
              </w:rPr>
              <w:t>必需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210" w:type="dxa"/>
          </w:tcPr>
          <w:p>
            <w:pPr>
              <w:rPr>
                <w:rFonts w:hint="default"/>
                <w:sz w:val="21"/>
                <w:szCs w:val="21"/>
                <w:lang w:val="en-US"/>
              </w:rPr>
            </w:pPr>
            <w:r>
              <w:rPr>
                <w:rFonts w:hint="eastAsia" w:ascii="宋体" w:hAnsi="宋体" w:eastAsia="宋体" w:cs="宋体"/>
                <w:i w:val="0"/>
                <w:iCs w:val="0"/>
                <w:color w:val="000000"/>
                <w:kern w:val="0"/>
                <w:sz w:val="21"/>
                <w:szCs w:val="21"/>
                <w:u w:val="none"/>
                <w:lang w:val="en-US" w:eastAsia="zh-CN" w:bidi="ar"/>
              </w:rPr>
              <w:t>URS-</w:t>
            </w:r>
            <w:r>
              <w:rPr>
                <w:rFonts w:hint="eastAsia" w:ascii="宋体" w:hAnsi="宋体" w:cs="宋体"/>
                <w:i w:val="0"/>
                <w:iCs w:val="0"/>
                <w:color w:val="000000"/>
                <w:kern w:val="0"/>
                <w:sz w:val="21"/>
                <w:szCs w:val="21"/>
                <w:u w:val="none"/>
                <w:lang w:val="en-US" w:eastAsia="zh-CN" w:bidi="ar"/>
              </w:rPr>
              <w:t>31</w:t>
            </w:r>
          </w:p>
        </w:tc>
        <w:tc>
          <w:tcPr>
            <w:tcW w:w="6095" w:type="dxa"/>
            <w:vAlign w:val="top"/>
          </w:tcPr>
          <w:p>
            <w:pPr>
              <w:spacing w:before="60" w:after="60"/>
              <w:rPr>
                <w:rFonts w:hint="default" w:ascii="宋体" w:hAnsi="宋体" w:eastAsia="宋体" w:cs="宋体"/>
                <w:kern w:val="2"/>
                <w:sz w:val="21"/>
                <w:szCs w:val="21"/>
                <w:lang w:val="en-US" w:eastAsia="zh-CN" w:bidi="ar-SA"/>
              </w:rPr>
            </w:pPr>
            <w:r>
              <w:rPr>
                <w:rFonts w:hint="eastAsia" w:ascii="宋体" w:hAnsi="宋体" w:eastAsia="宋体" w:cs="宋体"/>
                <w:sz w:val="21"/>
                <w:szCs w:val="21"/>
                <w:lang w:eastAsia="zh-CN"/>
              </w:rPr>
              <w:t>设备任何部位不能有锋利的边缘和尖角</w:t>
            </w:r>
          </w:p>
        </w:tc>
        <w:tc>
          <w:tcPr>
            <w:tcW w:w="1572" w:type="dxa"/>
          </w:tcPr>
          <w:p>
            <w:pPr>
              <w:autoSpaceDE w:val="0"/>
              <w:autoSpaceDN w:val="0"/>
              <w:ind w:left="110"/>
              <w:jc w:val="center"/>
              <w:rPr>
                <w:rFonts w:hint="eastAsia" w:ascii="宋体" w:hAnsi="宋体" w:cs="宋体"/>
                <w:color w:val="000000"/>
                <w:sz w:val="21"/>
                <w:szCs w:val="21"/>
              </w:rPr>
            </w:pPr>
            <w:r>
              <w:rPr>
                <w:rFonts w:hint="eastAsia" w:ascii="宋体" w:hAnsi="宋体" w:cs="宋体"/>
                <w:color w:val="000000"/>
                <w:sz w:val="21"/>
                <w:szCs w:val="21"/>
                <w:lang w:val="en-US" w:eastAsia="zh-CN"/>
              </w:rPr>
              <w:t>必需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210" w:type="dxa"/>
          </w:tcPr>
          <w:p>
            <w:pPr>
              <w:rPr>
                <w:rFonts w:hint="default"/>
                <w:sz w:val="21"/>
                <w:szCs w:val="21"/>
                <w:lang w:val="en-US"/>
              </w:rPr>
            </w:pPr>
            <w:r>
              <w:rPr>
                <w:rFonts w:hint="eastAsia" w:ascii="宋体" w:hAnsi="宋体" w:eastAsia="宋体" w:cs="宋体"/>
                <w:i w:val="0"/>
                <w:iCs w:val="0"/>
                <w:color w:val="000000"/>
                <w:kern w:val="0"/>
                <w:sz w:val="21"/>
                <w:szCs w:val="21"/>
                <w:u w:val="none"/>
                <w:lang w:val="en-US" w:eastAsia="zh-CN" w:bidi="ar"/>
              </w:rPr>
              <w:t>URS-</w:t>
            </w:r>
            <w:r>
              <w:rPr>
                <w:rFonts w:hint="eastAsia" w:ascii="宋体" w:hAnsi="宋体" w:cs="宋体"/>
                <w:i w:val="0"/>
                <w:iCs w:val="0"/>
                <w:color w:val="000000"/>
                <w:kern w:val="0"/>
                <w:sz w:val="21"/>
                <w:szCs w:val="21"/>
                <w:u w:val="none"/>
                <w:lang w:val="en-US" w:eastAsia="zh-CN" w:bidi="ar"/>
              </w:rPr>
              <w:t>32</w:t>
            </w:r>
          </w:p>
        </w:tc>
        <w:tc>
          <w:tcPr>
            <w:tcW w:w="6095" w:type="dxa"/>
            <w:vAlign w:val="top"/>
          </w:tcPr>
          <w:p>
            <w:pPr>
              <w:spacing w:before="60" w:after="60"/>
              <w:rPr>
                <w:rFonts w:hint="default" w:ascii="宋体" w:hAnsi="宋体" w:eastAsia="宋体" w:cs="宋体"/>
                <w:kern w:val="2"/>
                <w:sz w:val="21"/>
                <w:szCs w:val="21"/>
                <w:lang w:val="en-US" w:eastAsia="zh-CN" w:bidi="ar-SA"/>
              </w:rPr>
            </w:pPr>
            <w:r>
              <w:rPr>
                <w:rFonts w:hint="eastAsia" w:ascii="宋体" w:hAnsi="宋体" w:eastAsia="宋体" w:cs="宋体"/>
                <w:sz w:val="21"/>
                <w:szCs w:val="21"/>
                <w:lang w:val="zh-CN" w:eastAsia="zh-CN"/>
              </w:rPr>
              <w:t>断电情况下记录的数据和/或配置参数不能丢失。</w:t>
            </w:r>
          </w:p>
        </w:tc>
        <w:tc>
          <w:tcPr>
            <w:tcW w:w="1572" w:type="dxa"/>
          </w:tcPr>
          <w:p>
            <w:pPr>
              <w:autoSpaceDE w:val="0"/>
              <w:autoSpaceDN w:val="0"/>
              <w:ind w:left="110"/>
              <w:jc w:val="center"/>
              <w:rPr>
                <w:rFonts w:hint="eastAsia" w:ascii="宋体" w:hAnsi="宋体" w:cs="宋体"/>
                <w:color w:val="000000"/>
                <w:sz w:val="21"/>
                <w:szCs w:val="21"/>
              </w:rPr>
            </w:pPr>
            <w:r>
              <w:rPr>
                <w:rFonts w:hint="eastAsia" w:ascii="宋体" w:hAnsi="宋体" w:cs="宋体"/>
                <w:color w:val="000000"/>
                <w:sz w:val="21"/>
                <w:szCs w:val="21"/>
                <w:lang w:val="en-US" w:eastAsia="zh-CN"/>
              </w:rPr>
              <w:t>必需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210" w:type="dxa"/>
          </w:tcPr>
          <w:p>
            <w:pPr>
              <w:rPr>
                <w:rFonts w:hint="default"/>
                <w:sz w:val="21"/>
                <w:szCs w:val="21"/>
                <w:lang w:val="en-US"/>
              </w:rPr>
            </w:pPr>
            <w:r>
              <w:rPr>
                <w:rFonts w:hint="eastAsia" w:ascii="宋体" w:hAnsi="宋体" w:eastAsia="宋体" w:cs="宋体"/>
                <w:i w:val="0"/>
                <w:iCs w:val="0"/>
                <w:color w:val="000000"/>
                <w:kern w:val="0"/>
                <w:sz w:val="21"/>
                <w:szCs w:val="21"/>
                <w:u w:val="none"/>
                <w:lang w:val="en-US" w:eastAsia="zh-CN" w:bidi="ar"/>
              </w:rPr>
              <w:t>URS-</w:t>
            </w:r>
            <w:r>
              <w:rPr>
                <w:rFonts w:hint="eastAsia" w:ascii="宋体" w:hAnsi="宋体" w:cs="宋体"/>
                <w:i w:val="0"/>
                <w:iCs w:val="0"/>
                <w:color w:val="000000"/>
                <w:kern w:val="0"/>
                <w:sz w:val="21"/>
                <w:szCs w:val="21"/>
                <w:u w:val="none"/>
                <w:lang w:val="en-US" w:eastAsia="zh-CN" w:bidi="ar"/>
              </w:rPr>
              <w:t>33</w:t>
            </w:r>
          </w:p>
        </w:tc>
        <w:tc>
          <w:tcPr>
            <w:tcW w:w="6095" w:type="dxa"/>
            <w:vAlign w:val="top"/>
          </w:tcPr>
          <w:p>
            <w:pPr>
              <w:spacing w:before="60" w:after="60"/>
              <w:rPr>
                <w:rFonts w:hint="default" w:ascii="宋体" w:hAnsi="宋体" w:eastAsia="宋体" w:cs="宋体"/>
                <w:kern w:val="2"/>
                <w:sz w:val="21"/>
                <w:szCs w:val="21"/>
                <w:lang w:val="en-US" w:eastAsia="zh-CN" w:bidi="ar-SA"/>
              </w:rPr>
            </w:pPr>
            <w:r>
              <w:rPr>
                <w:rFonts w:hint="eastAsia" w:ascii="宋体" w:hAnsi="宋体" w:eastAsia="宋体" w:cs="宋体"/>
                <w:sz w:val="21"/>
                <w:szCs w:val="21"/>
                <w:lang w:eastAsia="zh-CN"/>
              </w:rPr>
              <w:t>恢复供电后设备不能自动运行，需人工启动设备</w:t>
            </w:r>
          </w:p>
        </w:tc>
        <w:tc>
          <w:tcPr>
            <w:tcW w:w="1572" w:type="dxa"/>
          </w:tcPr>
          <w:p>
            <w:pPr>
              <w:autoSpaceDE w:val="0"/>
              <w:autoSpaceDN w:val="0"/>
              <w:ind w:left="110"/>
              <w:jc w:val="center"/>
              <w:rPr>
                <w:rFonts w:hint="eastAsia" w:ascii="宋体" w:hAnsi="宋体" w:cs="宋体"/>
                <w:color w:val="000000"/>
                <w:sz w:val="21"/>
                <w:szCs w:val="21"/>
              </w:rPr>
            </w:pPr>
            <w:r>
              <w:rPr>
                <w:rFonts w:hint="eastAsia" w:ascii="宋体" w:hAnsi="宋体" w:cs="宋体"/>
                <w:color w:val="000000"/>
                <w:sz w:val="21"/>
                <w:szCs w:val="21"/>
                <w:lang w:val="en-US" w:eastAsia="zh-CN"/>
              </w:rPr>
              <w:t>必需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210" w:type="dxa"/>
          </w:tcPr>
          <w:p>
            <w:pPr>
              <w:rPr>
                <w:rFonts w:hint="default"/>
                <w:sz w:val="21"/>
                <w:szCs w:val="21"/>
                <w:lang w:val="en-US"/>
              </w:rPr>
            </w:pPr>
            <w:r>
              <w:rPr>
                <w:rFonts w:hint="eastAsia" w:ascii="宋体" w:hAnsi="宋体" w:eastAsia="宋体" w:cs="宋体"/>
                <w:i w:val="0"/>
                <w:iCs w:val="0"/>
                <w:color w:val="000000"/>
                <w:kern w:val="0"/>
                <w:sz w:val="21"/>
                <w:szCs w:val="21"/>
                <w:u w:val="none"/>
                <w:lang w:val="en-US" w:eastAsia="zh-CN" w:bidi="ar"/>
              </w:rPr>
              <w:t>URS-</w:t>
            </w:r>
            <w:r>
              <w:rPr>
                <w:rFonts w:hint="eastAsia" w:ascii="宋体" w:hAnsi="宋体" w:cs="宋体"/>
                <w:i w:val="0"/>
                <w:iCs w:val="0"/>
                <w:color w:val="000000"/>
                <w:kern w:val="0"/>
                <w:sz w:val="21"/>
                <w:szCs w:val="21"/>
                <w:u w:val="none"/>
                <w:lang w:val="en-US" w:eastAsia="zh-CN" w:bidi="ar"/>
              </w:rPr>
              <w:t>34</w:t>
            </w:r>
          </w:p>
        </w:tc>
        <w:tc>
          <w:tcPr>
            <w:tcW w:w="6095" w:type="dxa"/>
            <w:vAlign w:val="top"/>
          </w:tcPr>
          <w:p>
            <w:pPr>
              <w:spacing w:before="60" w:after="60"/>
              <w:rPr>
                <w:rFonts w:hint="default" w:ascii="宋体" w:hAnsi="宋体" w:eastAsia="宋体" w:cs="宋体"/>
                <w:kern w:val="2"/>
                <w:sz w:val="21"/>
                <w:szCs w:val="21"/>
                <w:lang w:val="en-US" w:eastAsia="zh-CN" w:bidi="ar-SA"/>
              </w:rPr>
            </w:pPr>
            <w:r>
              <w:rPr>
                <w:rFonts w:hint="eastAsia" w:ascii="宋体" w:hAnsi="宋体" w:eastAsia="宋体" w:cs="宋体"/>
                <w:sz w:val="21"/>
                <w:szCs w:val="21"/>
                <w:lang w:eastAsia="zh-CN"/>
              </w:rPr>
              <w:t>电气系统的安全性能应符合相应的国家标准。</w:t>
            </w:r>
          </w:p>
        </w:tc>
        <w:tc>
          <w:tcPr>
            <w:tcW w:w="1572" w:type="dxa"/>
          </w:tcPr>
          <w:p>
            <w:pPr>
              <w:autoSpaceDE w:val="0"/>
              <w:autoSpaceDN w:val="0"/>
              <w:ind w:left="110"/>
              <w:jc w:val="center"/>
              <w:rPr>
                <w:rFonts w:hint="eastAsia" w:ascii="宋体" w:hAnsi="宋体" w:cs="宋体"/>
                <w:color w:val="000000"/>
                <w:sz w:val="21"/>
                <w:szCs w:val="21"/>
              </w:rPr>
            </w:pPr>
            <w:r>
              <w:rPr>
                <w:rFonts w:hint="eastAsia" w:ascii="宋体" w:hAnsi="宋体" w:cs="宋体"/>
                <w:color w:val="000000"/>
                <w:sz w:val="21"/>
                <w:szCs w:val="21"/>
                <w:lang w:val="en-US" w:eastAsia="zh-CN"/>
              </w:rPr>
              <w:t>必需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210" w:type="dxa"/>
            <w:vAlign w:val="top"/>
          </w:tcPr>
          <w:p>
            <w:pPr>
              <w:rPr>
                <w:rFonts w:hint="default"/>
                <w:sz w:val="21"/>
                <w:szCs w:val="21"/>
                <w:lang w:val="en-US"/>
              </w:rPr>
            </w:pPr>
            <w:r>
              <w:rPr>
                <w:rFonts w:hint="eastAsia" w:ascii="宋体" w:hAnsi="宋体" w:eastAsia="宋体" w:cs="宋体"/>
                <w:i w:val="0"/>
                <w:iCs w:val="0"/>
                <w:color w:val="000000"/>
                <w:kern w:val="0"/>
                <w:sz w:val="21"/>
                <w:szCs w:val="21"/>
                <w:u w:val="none"/>
                <w:lang w:val="en-US" w:eastAsia="zh-CN" w:bidi="ar"/>
              </w:rPr>
              <w:t>URS-</w:t>
            </w:r>
            <w:r>
              <w:rPr>
                <w:rFonts w:hint="eastAsia" w:ascii="宋体" w:hAnsi="宋体" w:cs="宋体"/>
                <w:i w:val="0"/>
                <w:iCs w:val="0"/>
                <w:color w:val="000000"/>
                <w:kern w:val="0"/>
                <w:sz w:val="21"/>
                <w:szCs w:val="21"/>
                <w:u w:val="none"/>
                <w:lang w:val="en-US" w:eastAsia="zh-CN" w:bidi="ar"/>
              </w:rPr>
              <w:t>35</w:t>
            </w:r>
          </w:p>
        </w:tc>
        <w:tc>
          <w:tcPr>
            <w:tcW w:w="6095" w:type="dxa"/>
            <w:vAlign w:val="top"/>
          </w:tcPr>
          <w:p>
            <w:pPr>
              <w:spacing w:before="60" w:after="60"/>
              <w:rPr>
                <w:rFonts w:hint="default" w:ascii="宋体" w:hAnsi="宋体" w:eastAsia="宋体" w:cs="宋体"/>
                <w:kern w:val="2"/>
                <w:sz w:val="21"/>
                <w:szCs w:val="21"/>
                <w:lang w:val="en-US" w:eastAsia="zh-CN" w:bidi="ar-SA"/>
              </w:rPr>
            </w:pPr>
            <w:r>
              <w:rPr>
                <w:rFonts w:hint="eastAsia" w:ascii="宋体" w:hAnsi="宋体" w:eastAsia="宋体" w:cs="宋体"/>
                <w:sz w:val="21"/>
                <w:szCs w:val="21"/>
                <w:lang w:eastAsia="zh-CN"/>
              </w:rPr>
              <w:t xml:space="preserve">机械安全性能符合相关安全标准。 </w:t>
            </w:r>
          </w:p>
        </w:tc>
        <w:tc>
          <w:tcPr>
            <w:tcW w:w="1572" w:type="dxa"/>
          </w:tcPr>
          <w:p>
            <w:pPr>
              <w:autoSpaceDE w:val="0"/>
              <w:autoSpaceDN w:val="0"/>
              <w:ind w:left="110"/>
              <w:jc w:val="center"/>
              <w:rPr>
                <w:rFonts w:hint="eastAsia" w:ascii="宋体" w:hAnsi="宋体" w:cs="宋体"/>
                <w:color w:val="000000"/>
                <w:sz w:val="21"/>
                <w:szCs w:val="21"/>
              </w:rPr>
            </w:pPr>
            <w:r>
              <w:rPr>
                <w:rFonts w:hint="eastAsia" w:ascii="宋体" w:hAnsi="宋体" w:cs="宋体"/>
                <w:color w:val="000000"/>
                <w:sz w:val="21"/>
                <w:szCs w:val="21"/>
                <w:lang w:val="en-US" w:eastAsia="zh-CN"/>
              </w:rPr>
              <w:t>必需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56" w:hRule="atLeast"/>
        </w:trPr>
        <w:tc>
          <w:tcPr>
            <w:tcW w:w="1210" w:type="dxa"/>
            <w:vAlign w:val="top"/>
          </w:tcPr>
          <w:p>
            <w:pPr>
              <w:rPr>
                <w:rFonts w:hint="default"/>
                <w:sz w:val="21"/>
                <w:szCs w:val="21"/>
                <w:lang w:val="en-US"/>
              </w:rPr>
            </w:pPr>
            <w:r>
              <w:rPr>
                <w:rFonts w:hint="eastAsia" w:ascii="宋体" w:hAnsi="宋体" w:eastAsia="宋体" w:cs="宋体"/>
                <w:i w:val="0"/>
                <w:iCs w:val="0"/>
                <w:color w:val="000000"/>
                <w:kern w:val="0"/>
                <w:sz w:val="21"/>
                <w:szCs w:val="21"/>
                <w:u w:val="none"/>
                <w:lang w:val="en-US" w:eastAsia="zh-CN" w:bidi="ar"/>
              </w:rPr>
              <w:t>URS-</w:t>
            </w:r>
            <w:r>
              <w:rPr>
                <w:rFonts w:hint="eastAsia" w:ascii="宋体" w:hAnsi="宋体" w:cs="宋体"/>
                <w:i w:val="0"/>
                <w:iCs w:val="0"/>
                <w:color w:val="000000"/>
                <w:kern w:val="0"/>
                <w:sz w:val="21"/>
                <w:szCs w:val="21"/>
                <w:u w:val="none"/>
                <w:lang w:val="en-US" w:eastAsia="zh-CN" w:bidi="ar"/>
              </w:rPr>
              <w:t>36</w:t>
            </w:r>
          </w:p>
        </w:tc>
        <w:tc>
          <w:tcPr>
            <w:tcW w:w="6095" w:type="dxa"/>
            <w:vAlign w:val="top"/>
          </w:tcPr>
          <w:p>
            <w:pPr>
              <w:rPr>
                <w:rFonts w:hint="default" w:ascii="宋体" w:hAnsi="宋体" w:eastAsia="宋体" w:cs="宋体"/>
                <w:kern w:val="2"/>
                <w:sz w:val="21"/>
                <w:szCs w:val="21"/>
                <w:lang w:val="en-US" w:eastAsia="zh-CN" w:bidi="ar-SA"/>
              </w:rPr>
            </w:pPr>
            <w:r>
              <w:rPr>
                <w:rFonts w:hint="eastAsia" w:ascii="宋体" w:hAnsi="宋体" w:eastAsia="宋体" w:cs="宋体"/>
                <w:sz w:val="21"/>
                <w:szCs w:val="21"/>
                <w:lang w:eastAsia="zh-CN"/>
              </w:rPr>
              <w:t>具有接地线和</w:t>
            </w:r>
            <w:r>
              <w:rPr>
                <w:rFonts w:hint="eastAsia" w:ascii="宋体" w:hAnsi="宋体" w:cs="宋体"/>
                <w:sz w:val="21"/>
                <w:szCs w:val="21"/>
                <w:lang w:val="en-US" w:eastAsia="zh-CN"/>
              </w:rPr>
              <w:t>零</w:t>
            </w:r>
            <w:r>
              <w:rPr>
                <w:rFonts w:hint="eastAsia" w:ascii="宋体" w:hAnsi="宋体" w:eastAsia="宋体" w:cs="宋体"/>
                <w:sz w:val="21"/>
                <w:szCs w:val="21"/>
                <w:lang w:eastAsia="zh-CN"/>
              </w:rPr>
              <w:t>线</w:t>
            </w:r>
            <w:r>
              <w:rPr>
                <w:rFonts w:hint="eastAsia" w:ascii="宋体" w:hAnsi="宋体" w:cs="宋体"/>
                <w:sz w:val="21"/>
                <w:szCs w:val="21"/>
                <w:lang w:eastAsia="zh-CN"/>
              </w:rPr>
              <w:t>。</w:t>
            </w:r>
          </w:p>
        </w:tc>
        <w:tc>
          <w:tcPr>
            <w:tcW w:w="1572" w:type="dxa"/>
          </w:tcPr>
          <w:p>
            <w:pPr>
              <w:autoSpaceDE w:val="0"/>
              <w:autoSpaceDN w:val="0"/>
              <w:ind w:left="110"/>
              <w:jc w:val="center"/>
              <w:rPr>
                <w:rFonts w:hint="eastAsia" w:ascii="宋体" w:hAnsi="宋体" w:cs="宋体"/>
                <w:color w:val="000000"/>
                <w:sz w:val="21"/>
                <w:szCs w:val="21"/>
              </w:rPr>
            </w:pPr>
            <w:r>
              <w:rPr>
                <w:rFonts w:hint="eastAsia" w:ascii="宋体" w:hAnsi="宋体" w:cs="宋体"/>
                <w:color w:val="000000"/>
                <w:sz w:val="21"/>
                <w:szCs w:val="21"/>
                <w:lang w:val="en-US" w:eastAsia="zh-CN"/>
              </w:rPr>
              <w:t>必需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8877" w:type="dxa"/>
            <w:gridSpan w:val="3"/>
            <w:tcBorders>
              <w:top w:val="single" w:color="auto" w:sz="4" w:space="0"/>
              <w:left w:val="nil"/>
              <w:bottom w:val="single" w:color="auto" w:sz="4" w:space="0"/>
              <w:right w:val="nil"/>
            </w:tcBorders>
          </w:tcPr>
          <w:p>
            <w:pPr>
              <w:autoSpaceDE w:val="0"/>
              <w:autoSpaceDN w:val="0"/>
              <w:ind w:left="110"/>
              <w:jc w:val="left"/>
              <w:rPr>
                <w:rFonts w:hint="eastAsia" w:ascii="宋体" w:hAnsi="宋体" w:cs="宋体"/>
                <w:color w:val="000000"/>
                <w:sz w:val="21"/>
                <w:szCs w:val="21"/>
              </w:rPr>
            </w:pPr>
            <w:r>
              <w:rPr>
                <w:rFonts w:hint="eastAsia"/>
                <w:b/>
                <w:bCs/>
                <w:sz w:val="21"/>
                <w:szCs w:val="21"/>
                <w:lang w:val="en-US" w:eastAsia="zh-CN"/>
              </w:rPr>
              <w:t>6.3 技术文件要求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210" w:type="dxa"/>
            <w:tcBorders>
              <w:top w:val="single" w:color="auto" w:sz="4" w:space="0"/>
              <w:left w:val="single" w:color="auto" w:sz="4" w:space="0"/>
              <w:bottom w:val="single" w:color="auto" w:sz="4" w:space="0"/>
              <w:right w:val="single" w:color="auto" w:sz="4" w:space="0"/>
            </w:tcBorders>
          </w:tcPr>
          <w:p>
            <w:pPr>
              <w:rPr>
                <w:rFonts w:hint="default"/>
                <w:sz w:val="21"/>
                <w:szCs w:val="21"/>
                <w:lang w:val="en-US"/>
              </w:rPr>
            </w:pPr>
            <w:r>
              <w:rPr>
                <w:rFonts w:hint="eastAsia" w:ascii="宋体" w:hAnsi="宋体" w:eastAsia="宋体" w:cs="宋体"/>
                <w:i w:val="0"/>
                <w:iCs w:val="0"/>
                <w:color w:val="000000"/>
                <w:kern w:val="0"/>
                <w:sz w:val="21"/>
                <w:szCs w:val="21"/>
                <w:u w:val="none"/>
                <w:lang w:val="en-US" w:eastAsia="zh-CN" w:bidi="ar"/>
              </w:rPr>
              <w:t>URS-</w:t>
            </w:r>
            <w:r>
              <w:rPr>
                <w:rFonts w:hint="eastAsia" w:ascii="宋体" w:hAnsi="宋体" w:cs="宋体"/>
                <w:i w:val="0"/>
                <w:iCs w:val="0"/>
                <w:color w:val="000000"/>
                <w:kern w:val="0"/>
                <w:sz w:val="21"/>
                <w:szCs w:val="21"/>
                <w:u w:val="none"/>
                <w:lang w:val="en-US" w:eastAsia="zh-CN" w:bidi="ar"/>
              </w:rPr>
              <w:t>37</w:t>
            </w:r>
          </w:p>
        </w:tc>
        <w:tc>
          <w:tcPr>
            <w:tcW w:w="6095" w:type="dxa"/>
            <w:tcBorders>
              <w:top w:val="single" w:color="auto" w:sz="4" w:space="0"/>
              <w:left w:val="single" w:color="auto" w:sz="4" w:space="0"/>
              <w:bottom w:val="single" w:color="auto" w:sz="4" w:space="0"/>
              <w:right w:val="single" w:color="auto" w:sz="4" w:space="0"/>
            </w:tcBorders>
            <w:vAlign w:val="center"/>
          </w:tcPr>
          <w:p>
            <w:pPr>
              <w:rPr>
                <w:rFonts w:hint="default" w:ascii="宋体" w:hAnsi="宋体" w:eastAsia="宋体" w:cs="宋体"/>
                <w:b w:val="0"/>
                <w:bCs w:val="0"/>
                <w:kern w:val="2"/>
                <w:sz w:val="21"/>
                <w:szCs w:val="21"/>
                <w:lang w:val="en-US" w:eastAsia="zh-CN" w:bidi="ar-SA"/>
              </w:rPr>
            </w:pPr>
            <w:r>
              <w:rPr>
                <w:rFonts w:hint="eastAsia" w:ascii="宋体" w:hAnsi="宋体" w:eastAsia="宋体" w:cs="宋体"/>
                <w:b w:val="0"/>
                <w:bCs w:val="0"/>
                <w:sz w:val="21"/>
                <w:szCs w:val="21"/>
              </w:rPr>
              <w:t>文件通过书面版和电子版方式提供，文件提供电子版格式为Word格式,图纸提供电子版格式为CAD格式。</w:t>
            </w:r>
          </w:p>
        </w:tc>
        <w:tc>
          <w:tcPr>
            <w:tcW w:w="1572" w:type="dxa"/>
            <w:tcBorders>
              <w:top w:val="single" w:color="auto" w:sz="4" w:space="0"/>
              <w:left w:val="single" w:color="auto" w:sz="4" w:space="0"/>
              <w:bottom w:val="single" w:color="auto" w:sz="4" w:space="0"/>
              <w:right w:val="single" w:color="auto" w:sz="4" w:space="0"/>
            </w:tcBorders>
          </w:tcPr>
          <w:p>
            <w:pPr>
              <w:autoSpaceDE w:val="0"/>
              <w:autoSpaceDN w:val="0"/>
              <w:ind w:left="110"/>
              <w:jc w:val="center"/>
              <w:rPr>
                <w:rFonts w:hint="eastAsia" w:ascii="宋体" w:hAnsi="宋体" w:cs="宋体"/>
                <w:color w:val="000000"/>
                <w:sz w:val="21"/>
                <w:szCs w:val="21"/>
              </w:rPr>
            </w:pPr>
            <w:r>
              <w:rPr>
                <w:rFonts w:hint="eastAsia" w:ascii="宋体" w:hAnsi="宋体" w:cs="宋体"/>
                <w:color w:val="000000"/>
                <w:sz w:val="21"/>
                <w:szCs w:val="21"/>
                <w:lang w:val="en-US" w:eastAsia="zh-CN"/>
              </w:rPr>
              <w:t>必需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210" w:type="dxa"/>
            <w:tcBorders>
              <w:top w:val="single" w:color="auto" w:sz="4" w:space="0"/>
              <w:left w:val="single" w:color="auto" w:sz="4" w:space="0"/>
              <w:right w:val="single" w:color="auto" w:sz="4" w:space="0"/>
            </w:tcBorders>
            <w:vAlign w:val="top"/>
          </w:tcPr>
          <w:p>
            <w:pPr>
              <w:rPr>
                <w:rFonts w:hint="default"/>
                <w:sz w:val="21"/>
                <w:szCs w:val="21"/>
                <w:lang w:val="en-US"/>
              </w:rPr>
            </w:pPr>
            <w:r>
              <w:rPr>
                <w:rFonts w:hint="eastAsia" w:ascii="宋体" w:hAnsi="宋体" w:eastAsia="宋体" w:cs="宋体"/>
                <w:i w:val="0"/>
                <w:iCs w:val="0"/>
                <w:color w:val="000000"/>
                <w:kern w:val="0"/>
                <w:sz w:val="21"/>
                <w:szCs w:val="21"/>
                <w:u w:val="none"/>
                <w:lang w:val="en-US" w:eastAsia="zh-CN" w:bidi="ar"/>
              </w:rPr>
              <w:t>URS-</w:t>
            </w:r>
            <w:r>
              <w:rPr>
                <w:rFonts w:hint="eastAsia" w:ascii="宋体" w:hAnsi="宋体" w:cs="宋体"/>
                <w:i w:val="0"/>
                <w:iCs w:val="0"/>
                <w:color w:val="000000"/>
                <w:kern w:val="0"/>
                <w:sz w:val="21"/>
                <w:szCs w:val="21"/>
                <w:u w:val="none"/>
                <w:lang w:val="en-US" w:eastAsia="zh-CN" w:bidi="ar"/>
              </w:rPr>
              <w:t>38</w:t>
            </w:r>
          </w:p>
        </w:tc>
        <w:tc>
          <w:tcPr>
            <w:tcW w:w="6095" w:type="dxa"/>
            <w:tcBorders>
              <w:top w:val="single" w:color="auto" w:sz="4" w:space="0"/>
              <w:left w:val="single" w:color="auto" w:sz="4" w:space="0"/>
              <w:right w:val="single" w:color="auto" w:sz="4" w:space="0"/>
            </w:tcBorders>
            <w:vAlign w:val="center"/>
          </w:tcPr>
          <w:p>
            <w:pPr>
              <w:rPr>
                <w:rFonts w:hint="default" w:ascii="宋体" w:hAnsi="宋体" w:eastAsia="宋体" w:cs="宋体"/>
                <w:b w:val="0"/>
                <w:bCs w:val="0"/>
                <w:kern w:val="2"/>
                <w:sz w:val="21"/>
                <w:szCs w:val="21"/>
                <w:lang w:val="en-US" w:eastAsia="zh-CN" w:bidi="ar-SA"/>
              </w:rPr>
            </w:pPr>
            <w:r>
              <w:rPr>
                <w:rFonts w:hint="eastAsia" w:ascii="宋体" w:hAnsi="宋体" w:eastAsia="宋体" w:cs="宋体"/>
                <w:b w:val="0"/>
                <w:bCs w:val="0"/>
                <w:sz w:val="21"/>
                <w:szCs w:val="21"/>
              </w:rPr>
              <w:t>提供FAT、SAT、DQ、IQ、OQ、PQ验证文件（3套），并提供可修改电子版文档。</w:t>
            </w:r>
          </w:p>
        </w:tc>
        <w:tc>
          <w:tcPr>
            <w:tcW w:w="1572" w:type="dxa"/>
            <w:tcBorders>
              <w:top w:val="single" w:color="auto" w:sz="4" w:space="0"/>
              <w:left w:val="single" w:color="auto" w:sz="4" w:space="0"/>
              <w:right w:val="single" w:color="auto" w:sz="4" w:space="0"/>
            </w:tcBorders>
          </w:tcPr>
          <w:p>
            <w:pPr>
              <w:autoSpaceDE w:val="0"/>
              <w:autoSpaceDN w:val="0"/>
              <w:ind w:left="110"/>
              <w:jc w:val="center"/>
              <w:rPr>
                <w:rFonts w:hint="eastAsia" w:ascii="宋体" w:hAnsi="宋体" w:cs="宋体"/>
                <w:color w:val="000000"/>
                <w:sz w:val="21"/>
                <w:szCs w:val="21"/>
              </w:rPr>
            </w:pPr>
            <w:r>
              <w:rPr>
                <w:rFonts w:hint="eastAsia" w:ascii="宋体" w:hAnsi="宋体" w:cs="宋体"/>
                <w:color w:val="000000"/>
                <w:sz w:val="21"/>
                <w:szCs w:val="21"/>
                <w:lang w:val="en-US" w:eastAsia="zh-CN"/>
              </w:rPr>
              <w:t>必需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210" w:type="dxa"/>
            <w:vAlign w:val="top"/>
          </w:tcPr>
          <w:p>
            <w:pPr>
              <w:rPr>
                <w:rFonts w:hint="default"/>
                <w:sz w:val="21"/>
                <w:szCs w:val="21"/>
                <w:lang w:val="en-US"/>
              </w:rPr>
            </w:pPr>
            <w:r>
              <w:rPr>
                <w:rFonts w:hint="eastAsia" w:ascii="宋体" w:hAnsi="宋体" w:eastAsia="宋体" w:cs="宋体"/>
                <w:i w:val="0"/>
                <w:iCs w:val="0"/>
                <w:color w:val="000000"/>
                <w:kern w:val="0"/>
                <w:sz w:val="21"/>
                <w:szCs w:val="21"/>
                <w:u w:val="none"/>
                <w:lang w:val="en-US" w:eastAsia="zh-CN" w:bidi="ar"/>
              </w:rPr>
              <w:t>URS-</w:t>
            </w:r>
            <w:r>
              <w:rPr>
                <w:rFonts w:hint="eastAsia" w:ascii="宋体" w:hAnsi="宋体" w:cs="宋体"/>
                <w:i w:val="0"/>
                <w:iCs w:val="0"/>
                <w:color w:val="000000"/>
                <w:kern w:val="0"/>
                <w:sz w:val="21"/>
                <w:szCs w:val="21"/>
                <w:u w:val="none"/>
                <w:lang w:val="en-US" w:eastAsia="zh-CN" w:bidi="ar"/>
              </w:rPr>
              <w:t>39</w:t>
            </w:r>
          </w:p>
        </w:tc>
        <w:tc>
          <w:tcPr>
            <w:tcW w:w="6095" w:type="dxa"/>
            <w:vAlign w:val="center"/>
          </w:tcPr>
          <w:p>
            <w:pPr>
              <w:rPr>
                <w:rFonts w:hint="default" w:ascii="宋体" w:hAnsi="宋体" w:eastAsia="宋体" w:cs="宋体"/>
                <w:b w:val="0"/>
                <w:bCs w:val="0"/>
                <w:kern w:val="2"/>
                <w:sz w:val="21"/>
                <w:szCs w:val="21"/>
                <w:lang w:val="en-US" w:eastAsia="zh-CN" w:bidi="ar-SA"/>
              </w:rPr>
            </w:pPr>
            <w:r>
              <w:rPr>
                <w:rFonts w:hint="eastAsia" w:ascii="宋体" w:hAnsi="宋体" w:eastAsia="宋体" w:cs="宋体"/>
                <w:b w:val="0"/>
                <w:bCs w:val="0"/>
                <w:sz w:val="21"/>
                <w:szCs w:val="21"/>
              </w:rPr>
              <w:t>免费提供各种技术资料一式三份（部分不能全部提供的至少提供一份原件）</w:t>
            </w:r>
          </w:p>
        </w:tc>
        <w:tc>
          <w:tcPr>
            <w:tcW w:w="1572" w:type="dxa"/>
          </w:tcPr>
          <w:p>
            <w:pPr>
              <w:autoSpaceDE w:val="0"/>
              <w:autoSpaceDN w:val="0"/>
              <w:ind w:left="110"/>
              <w:jc w:val="center"/>
              <w:rPr>
                <w:rFonts w:hint="eastAsia" w:ascii="宋体" w:hAnsi="宋体" w:cs="宋体"/>
                <w:color w:val="000000"/>
                <w:sz w:val="21"/>
                <w:szCs w:val="21"/>
              </w:rPr>
            </w:pPr>
            <w:r>
              <w:rPr>
                <w:rFonts w:hint="eastAsia" w:ascii="宋体" w:hAnsi="宋体" w:cs="宋体"/>
                <w:color w:val="000000"/>
                <w:sz w:val="21"/>
                <w:szCs w:val="21"/>
                <w:lang w:val="en-US" w:eastAsia="zh-CN"/>
              </w:rPr>
              <w:t>必需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210" w:type="dxa"/>
            <w:vAlign w:val="top"/>
          </w:tcPr>
          <w:p>
            <w:pPr>
              <w:rPr>
                <w:rFonts w:hint="default"/>
                <w:sz w:val="21"/>
                <w:szCs w:val="21"/>
                <w:lang w:val="en-US"/>
              </w:rPr>
            </w:pPr>
            <w:r>
              <w:rPr>
                <w:rFonts w:hint="eastAsia" w:ascii="宋体" w:hAnsi="宋体" w:eastAsia="宋体" w:cs="宋体"/>
                <w:i w:val="0"/>
                <w:iCs w:val="0"/>
                <w:color w:val="000000"/>
                <w:kern w:val="0"/>
                <w:sz w:val="21"/>
                <w:szCs w:val="21"/>
                <w:u w:val="none"/>
                <w:lang w:val="en-US" w:eastAsia="zh-CN" w:bidi="ar"/>
              </w:rPr>
              <w:t>URS-</w:t>
            </w:r>
            <w:r>
              <w:rPr>
                <w:rFonts w:hint="eastAsia" w:ascii="宋体" w:hAnsi="宋体" w:cs="宋体"/>
                <w:i w:val="0"/>
                <w:iCs w:val="0"/>
                <w:color w:val="000000"/>
                <w:kern w:val="0"/>
                <w:sz w:val="21"/>
                <w:szCs w:val="21"/>
                <w:u w:val="none"/>
                <w:lang w:val="en-US" w:eastAsia="zh-CN" w:bidi="ar"/>
              </w:rPr>
              <w:t>40</w:t>
            </w:r>
          </w:p>
        </w:tc>
        <w:tc>
          <w:tcPr>
            <w:tcW w:w="6095" w:type="dxa"/>
            <w:vAlign w:val="top"/>
          </w:tcPr>
          <w:p>
            <w:pPr>
              <w:rPr>
                <w:rFonts w:hint="eastAsia" w:ascii="宋体" w:hAnsi="宋体" w:eastAsia="宋体" w:cs="宋体"/>
                <w:b w:val="0"/>
                <w:bCs w:val="0"/>
                <w:sz w:val="21"/>
                <w:szCs w:val="21"/>
              </w:rPr>
            </w:pPr>
            <w:r>
              <w:rPr>
                <w:rFonts w:hint="eastAsia" w:ascii="宋体" w:hAnsi="宋体" w:eastAsia="宋体" w:cs="宋体"/>
                <w:b w:val="0"/>
                <w:bCs w:val="0"/>
                <w:sz w:val="21"/>
                <w:szCs w:val="21"/>
              </w:rPr>
              <w:t>（包括但不限于以下文件）：</w:t>
            </w:r>
            <w:r>
              <w:rPr>
                <w:rFonts w:hint="eastAsia" w:ascii="宋体" w:hAnsi="宋体" w:eastAsia="宋体" w:cs="宋体"/>
                <w:b w:val="0"/>
                <w:bCs w:val="0"/>
                <w:sz w:val="21"/>
                <w:szCs w:val="21"/>
                <w:lang w:eastAsia="zh-CN"/>
              </w:rPr>
              <w:t>以下但不仅局限于这些文件，供应商可以提供中英文纸张和电子版本，电子版本是可以编辑的。</w:t>
            </w:r>
          </w:p>
          <w:p>
            <w:pPr>
              <w:rPr>
                <w:rFonts w:hint="eastAsia" w:ascii="宋体" w:hAnsi="宋体" w:eastAsia="宋体" w:cs="宋体"/>
                <w:b w:val="0"/>
                <w:bCs w:val="0"/>
                <w:sz w:val="21"/>
                <w:szCs w:val="21"/>
              </w:rPr>
            </w:pPr>
            <w:r>
              <w:rPr>
                <w:rFonts w:hint="eastAsia" w:ascii="宋体" w:hAnsi="宋体" w:eastAsia="宋体" w:cs="宋体"/>
                <w:b w:val="0"/>
                <w:bCs w:val="0"/>
                <w:sz w:val="21"/>
                <w:szCs w:val="21"/>
              </w:rPr>
              <w:t>1.产品合格证，安装、使用保养维修手册（或使用说明书）</w:t>
            </w:r>
          </w:p>
          <w:p>
            <w:pPr>
              <w:rPr>
                <w:rFonts w:hint="eastAsia" w:ascii="宋体" w:hAnsi="宋体" w:eastAsia="宋体" w:cs="宋体"/>
                <w:b w:val="0"/>
                <w:bCs w:val="0"/>
                <w:sz w:val="21"/>
                <w:szCs w:val="21"/>
              </w:rPr>
            </w:pPr>
            <w:r>
              <w:rPr>
                <w:rFonts w:hint="eastAsia" w:ascii="宋体" w:hAnsi="宋体" w:eastAsia="宋体" w:cs="宋体"/>
                <w:b w:val="0"/>
                <w:bCs w:val="0"/>
                <w:sz w:val="21"/>
                <w:szCs w:val="21"/>
              </w:rPr>
              <w:t>2.发货清单、易损件清单、调试通知单、装箱单</w:t>
            </w:r>
          </w:p>
          <w:p>
            <w:pPr>
              <w:rPr>
                <w:rFonts w:hint="eastAsia" w:ascii="宋体" w:hAnsi="宋体" w:eastAsia="宋体" w:cs="宋体"/>
                <w:b w:val="0"/>
                <w:bCs w:val="0"/>
                <w:sz w:val="21"/>
                <w:szCs w:val="21"/>
              </w:rPr>
            </w:pPr>
            <w:r>
              <w:rPr>
                <w:rFonts w:hint="eastAsia" w:ascii="宋体" w:hAnsi="宋体" w:eastAsia="宋体" w:cs="宋体"/>
                <w:b w:val="0"/>
                <w:bCs w:val="0"/>
                <w:sz w:val="21"/>
                <w:szCs w:val="21"/>
              </w:rPr>
              <w:t>3.图样包括：标明尺寸和载荷的总装图、标明动静载荷的基础图、安装图（包括公用系统介质需求）、控制柜外形尺寸、电气原理图和接线图、成套装置的管路及仪表图、成套装置的技术参数表、控制盘的端子接线图、机组PID图，设备外形图、详细的安装起吊要求等。</w:t>
            </w:r>
          </w:p>
          <w:p>
            <w:pPr>
              <w:rPr>
                <w:rFonts w:hint="eastAsia" w:ascii="宋体" w:hAnsi="宋体" w:eastAsia="宋体" w:cs="宋体"/>
                <w:b w:val="0"/>
                <w:bCs w:val="0"/>
                <w:sz w:val="21"/>
                <w:szCs w:val="21"/>
              </w:rPr>
            </w:pPr>
            <w:r>
              <w:rPr>
                <w:rFonts w:hint="eastAsia" w:ascii="宋体" w:hAnsi="宋体" w:eastAsia="宋体" w:cs="宋体"/>
                <w:b w:val="0"/>
                <w:bCs w:val="0"/>
                <w:sz w:val="21"/>
                <w:szCs w:val="21"/>
              </w:rPr>
              <w:t>4.主要外购元件使用操作说明书、质保书、出厂合格证及说明书、</w:t>
            </w:r>
            <w:r>
              <w:rPr>
                <w:rFonts w:hint="eastAsia" w:ascii="宋体" w:hAnsi="宋体" w:cs="宋体"/>
                <w:b w:val="0"/>
                <w:bCs w:val="0"/>
                <w:sz w:val="21"/>
                <w:szCs w:val="21"/>
                <w:lang w:val="en-US" w:eastAsia="zh-CN"/>
              </w:rPr>
              <w:t>设备</w:t>
            </w:r>
            <w:r>
              <w:rPr>
                <w:rFonts w:hint="eastAsia" w:ascii="宋体" w:hAnsi="宋体" w:eastAsia="宋体" w:cs="宋体"/>
                <w:b w:val="0"/>
                <w:bCs w:val="0"/>
                <w:sz w:val="21"/>
                <w:szCs w:val="21"/>
              </w:rPr>
              <w:t>使用说明书、</w:t>
            </w:r>
            <w:r>
              <w:rPr>
                <w:rFonts w:hint="eastAsia" w:ascii="宋体" w:hAnsi="宋体" w:cs="宋体"/>
                <w:b w:val="0"/>
                <w:bCs w:val="0"/>
                <w:sz w:val="21"/>
                <w:szCs w:val="21"/>
                <w:lang w:val="en-US" w:eastAsia="zh-CN"/>
              </w:rPr>
              <w:t>设备</w:t>
            </w:r>
            <w:r>
              <w:rPr>
                <w:rFonts w:hint="eastAsia" w:ascii="宋体" w:hAnsi="宋体" w:eastAsia="宋体" w:cs="宋体"/>
                <w:b w:val="0"/>
                <w:bCs w:val="0"/>
                <w:sz w:val="21"/>
                <w:szCs w:val="21"/>
              </w:rPr>
              <w:t>出厂合格证、</w:t>
            </w:r>
            <w:r>
              <w:rPr>
                <w:rFonts w:hint="eastAsia" w:ascii="宋体" w:hAnsi="宋体" w:cs="宋体"/>
                <w:b w:val="0"/>
                <w:bCs w:val="0"/>
                <w:sz w:val="21"/>
                <w:szCs w:val="21"/>
                <w:lang w:val="en-US" w:eastAsia="zh-CN"/>
              </w:rPr>
              <w:t>设备</w:t>
            </w:r>
            <w:r>
              <w:rPr>
                <w:rFonts w:hint="eastAsia" w:ascii="宋体" w:hAnsi="宋体" w:eastAsia="宋体" w:cs="宋体"/>
                <w:b w:val="0"/>
                <w:bCs w:val="0"/>
                <w:sz w:val="21"/>
                <w:szCs w:val="21"/>
              </w:rPr>
              <w:t>出厂产品检测报告、</w:t>
            </w:r>
          </w:p>
          <w:p>
            <w:pPr>
              <w:rPr>
                <w:rFonts w:hint="eastAsia" w:ascii="宋体" w:hAnsi="宋体" w:eastAsia="宋体" w:cs="宋体"/>
                <w:b w:val="0"/>
                <w:bCs w:val="0"/>
                <w:sz w:val="21"/>
                <w:szCs w:val="21"/>
              </w:rPr>
            </w:pPr>
            <w:r>
              <w:rPr>
                <w:rFonts w:hint="eastAsia" w:ascii="宋体" w:hAnsi="宋体" w:eastAsia="宋体" w:cs="宋体"/>
                <w:b w:val="0"/>
                <w:bCs w:val="0"/>
                <w:sz w:val="21"/>
                <w:szCs w:val="21"/>
              </w:rPr>
              <w:t>5.质量证明包括：金属材质证明、劳动部门签发的监检合格证。</w:t>
            </w:r>
          </w:p>
          <w:p>
            <w:pPr>
              <w:rPr>
                <w:rFonts w:hint="eastAsia" w:ascii="宋体" w:hAnsi="宋体" w:eastAsia="宋体" w:cs="宋体"/>
                <w:b w:val="0"/>
                <w:bCs w:val="0"/>
                <w:sz w:val="21"/>
                <w:szCs w:val="21"/>
              </w:rPr>
            </w:pPr>
            <w:r>
              <w:rPr>
                <w:rFonts w:hint="eastAsia" w:ascii="宋体" w:hAnsi="宋体" w:eastAsia="宋体" w:cs="宋体"/>
                <w:b w:val="0"/>
                <w:bCs w:val="0"/>
                <w:sz w:val="21"/>
                <w:szCs w:val="21"/>
              </w:rPr>
              <w:t>6.主材料及关键零部件的质保书，设备制造厂的检验、测试报告、及在买方进行的安装调试检测报告、全套验证文件及方法。</w:t>
            </w:r>
          </w:p>
          <w:p>
            <w:pPr>
              <w:rPr>
                <w:rFonts w:hint="eastAsia" w:ascii="宋体" w:hAnsi="宋体" w:eastAsia="宋体" w:cs="宋体"/>
                <w:b w:val="0"/>
                <w:bCs w:val="0"/>
                <w:sz w:val="21"/>
                <w:szCs w:val="21"/>
              </w:rPr>
            </w:pPr>
            <w:r>
              <w:rPr>
                <w:rFonts w:hint="eastAsia" w:ascii="宋体" w:hAnsi="宋体" w:eastAsia="宋体" w:cs="宋体"/>
                <w:b w:val="0"/>
                <w:bCs w:val="0"/>
                <w:sz w:val="21"/>
                <w:szCs w:val="21"/>
              </w:rPr>
              <w:t>7.使用说明书应有设备正常使用的必要说明、维护安全须知。</w:t>
            </w:r>
          </w:p>
          <w:p>
            <w:pPr>
              <w:rPr>
                <w:rFonts w:hint="eastAsia" w:ascii="宋体" w:hAnsi="宋体" w:eastAsia="宋体" w:cs="宋体"/>
                <w:b w:val="0"/>
                <w:bCs w:val="0"/>
                <w:sz w:val="21"/>
                <w:szCs w:val="21"/>
              </w:rPr>
            </w:pPr>
            <w:r>
              <w:rPr>
                <w:rFonts w:hint="eastAsia" w:ascii="宋体" w:hAnsi="宋体" w:eastAsia="宋体" w:cs="宋体"/>
                <w:b w:val="0"/>
                <w:bCs w:val="0"/>
                <w:sz w:val="21"/>
                <w:szCs w:val="21"/>
              </w:rPr>
              <w:t>8.安装验收标准中要求的其它文件资料。</w:t>
            </w:r>
          </w:p>
          <w:p>
            <w:pPr>
              <w:rPr>
                <w:rFonts w:hint="eastAsia" w:ascii="宋体" w:hAnsi="宋体" w:eastAsia="宋体" w:cs="宋体"/>
                <w:b w:val="0"/>
                <w:bCs w:val="0"/>
                <w:sz w:val="21"/>
                <w:szCs w:val="21"/>
              </w:rPr>
            </w:pPr>
            <w:r>
              <w:rPr>
                <w:rFonts w:hint="eastAsia" w:ascii="宋体" w:hAnsi="宋体" w:eastAsia="宋体" w:cs="宋体"/>
                <w:b w:val="0"/>
                <w:bCs w:val="0"/>
                <w:sz w:val="21"/>
                <w:szCs w:val="21"/>
              </w:rPr>
              <w:t>9．设备操作手册、维护使用说明书、控制软件（需提供一个备件盘给招标方）。仪器仪表使用说明书、合格证。</w:t>
            </w:r>
          </w:p>
          <w:p>
            <w:pPr>
              <w:rPr>
                <w:rFonts w:hint="default" w:ascii="宋体" w:hAnsi="宋体" w:eastAsia="宋体" w:cs="宋体"/>
                <w:b w:val="0"/>
                <w:bCs w:val="0"/>
                <w:kern w:val="2"/>
                <w:sz w:val="21"/>
                <w:szCs w:val="21"/>
                <w:lang w:val="en-US" w:eastAsia="zh-CN" w:bidi="ar-SA"/>
              </w:rPr>
            </w:pPr>
            <w:r>
              <w:rPr>
                <w:rFonts w:hint="eastAsia" w:ascii="宋体" w:hAnsi="宋体" w:eastAsia="宋体" w:cs="宋体"/>
                <w:b w:val="0"/>
                <w:bCs w:val="0"/>
                <w:sz w:val="21"/>
                <w:szCs w:val="21"/>
              </w:rPr>
              <w:t>10．应提供验证所需的所有图纸、文件、施工安装记录、仪器仪表检验测试报告、材质证明等资料和文件。</w:t>
            </w:r>
          </w:p>
        </w:tc>
        <w:tc>
          <w:tcPr>
            <w:tcW w:w="1572" w:type="dxa"/>
          </w:tcPr>
          <w:p>
            <w:pPr>
              <w:autoSpaceDE w:val="0"/>
              <w:autoSpaceDN w:val="0"/>
              <w:ind w:left="110"/>
              <w:jc w:val="center"/>
              <w:rPr>
                <w:rFonts w:hint="eastAsia" w:ascii="宋体" w:hAnsi="宋体" w:cs="宋体"/>
                <w:color w:val="000000"/>
                <w:sz w:val="21"/>
                <w:szCs w:val="21"/>
              </w:rPr>
            </w:pPr>
            <w:r>
              <w:rPr>
                <w:rFonts w:hint="eastAsia" w:ascii="宋体" w:hAnsi="宋体" w:cs="宋体"/>
                <w:color w:val="000000"/>
                <w:sz w:val="21"/>
                <w:szCs w:val="21"/>
                <w:lang w:val="en-US" w:eastAsia="zh-CN"/>
              </w:rPr>
              <w:t>必需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210" w:type="dxa"/>
            <w:vAlign w:val="top"/>
          </w:tcPr>
          <w:p>
            <w:pPr>
              <w:rPr>
                <w:rFonts w:hint="default"/>
                <w:sz w:val="21"/>
                <w:szCs w:val="21"/>
                <w:lang w:val="en-US"/>
              </w:rPr>
            </w:pPr>
            <w:r>
              <w:rPr>
                <w:rFonts w:hint="eastAsia" w:ascii="宋体" w:hAnsi="宋体" w:eastAsia="宋体" w:cs="宋体"/>
                <w:i w:val="0"/>
                <w:iCs w:val="0"/>
                <w:color w:val="000000"/>
                <w:kern w:val="0"/>
                <w:sz w:val="21"/>
                <w:szCs w:val="21"/>
                <w:u w:val="none"/>
                <w:lang w:val="en-US" w:eastAsia="zh-CN" w:bidi="ar"/>
              </w:rPr>
              <w:t>URS-</w:t>
            </w:r>
            <w:r>
              <w:rPr>
                <w:rFonts w:hint="eastAsia" w:ascii="宋体" w:hAnsi="宋体" w:cs="宋体"/>
                <w:i w:val="0"/>
                <w:iCs w:val="0"/>
                <w:color w:val="000000"/>
                <w:kern w:val="0"/>
                <w:sz w:val="21"/>
                <w:szCs w:val="21"/>
                <w:u w:val="none"/>
                <w:lang w:val="en-US" w:eastAsia="zh-CN" w:bidi="ar"/>
              </w:rPr>
              <w:t>41</w:t>
            </w:r>
          </w:p>
        </w:tc>
        <w:tc>
          <w:tcPr>
            <w:tcW w:w="6095" w:type="dxa"/>
            <w:vAlign w:val="center"/>
          </w:tcPr>
          <w:p>
            <w:pPr>
              <w:rPr>
                <w:rFonts w:hint="default" w:ascii="宋体" w:hAnsi="宋体" w:eastAsia="宋体" w:cs="宋体"/>
                <w:b w:val="0"/>
                <w:bCs w:val="0"/>
                <w:kern w:val="2"/>
                <w:sz w:val="21"/>
                <w:szCs w:val="21"/>
                <w:lang w:val="en-US" w:eastAsia="zh-CN" w:bidi="ar-SA"/>
              </w:rPr>
            </w:pPr>
            <w:r>
              <w:rPr>
                <w:rFonts w:hint="eastAsia" w:ascii="宋体" w:hAnsi="宋体" w:eastAsia="宋体" w:cs="宋体"/>
                <w:b w:val="0"/>
                <w:bCs w:val="0"/>
                <w:sz w:val="21"/>
                <w:szCs w:val="21"/>
              </w:rPr>
              <w:t xml:space="preserve">提供系统运行风险评估报告； </w:t>
            </w:r>
          </w:p>
        </w:tc>
        <w:tc>
          <w:tcPr>
            <w:tcW w:w="1572" w:type="dxa"/>
          </w:tcPr>
          <w:p>
            <w:pPr>
              <w:autoSpaceDE w:val="0"/>
              <w:autoSpaceDN w:val="0"/>
              <w:ind w:left="110"/>
              <w:jc w:val="center"/>
              <w:rPr>
                <w:rFonts w:hint="eastAsia" w:ascii="宋体" w:hAnsi="宋体" w:cs="宋体"/>
                <w:color w:val="000000"/>
                <w:sz w:val="21"/>
                <w:szCs w:val="21"/>
              </w:rPr>
            </w:pPr>
            <w:r>
              <w:rPr>
                <w:rFonts w:hint="eastAsia" w:ascii="宋体" w:hAnsi="宋体" w:cs="宋体"/>
                <w:color w:val="000000"/>
                <w:sz w:val="21"/>
                <w:szCs w:val="21"/>
                <w:lang w:val="en-US" w:eastAsia="zh-CN"/>
              </w:rPr>
              <w:t>必需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210" w:type="dxa"/>
            <w:vAlign w:val="top"/>
          </w:tcPr>
          <w:p>
            <w:pPr>
              <w:rPr>
                <w:rFonts w:hint="default"/>
                <w:sz w:val="21"/>
                <w:szCs w:val="21"/>
                <w:lang w:val="en-US"/>
              </w:rPr>
            </w:pPr>
            <w:r>
              <w:rPr>
                <w:rFonts w:hint="eastAsia" w:ascii="宋体" w:hAnsi="宋体" w:eastAsia="宋体" w:cs="宋体"/>
                <w:i w:val="0"/>
                <w:iCs w:val="0"/>
                <w:color w:val="000000"/>
                <w:kern w:val="0"/>
                <w:sz w:val="21"/>
                <w:szCs w:val="21"/>
                <w:u w:val="none"/>
                <w:lang w:val="en-US" w:eastAsia="zh-CN" w:bidi="ar"/>
              </w:rPr>
              <w:t>URS-</w:t>
            </w:r>
            <w:r>
              <w:rPr>
                <w:rFonts w:hint="eastAsia" w:ascii="宋体" w:hAnsi="宋体" w:cs="宋体"/>
                <w:i w:val="0"/>
                <w:iCs w:val="0"/>
                <w:color w:val="000000"/>
                <w:kern w:val="0"/>
                <w:sz w:val="21"/>
                <w:szCs w:val="21"/>
                <w:u w:val="none"/>
                <w:lang w:val="en-US" w:eastAsia="zh-CN" w:bidi="ar"/>
              </w:rPr>
              <w:t>42</w:t>
            </w:r>
          </w:p>
        </w:tc>
        <w:tc>
          <w:tcPr>
            <w:tcW w:w="6095" w:type="dxa"/>
            <w:vAlign w:val="center"/>
          </w:tcPr>
          <w:p>
            <w:pPr>
              <w:rPr>
                <w:rFonts w:hint="eastAsia" w:ascii="宋体" w:hAnsi="宋体" w:eastAsia="宋体" w:cs="宋体"/>
                <w:b w:val="0"/>
                <w:bCs w:val="0"/>
                <w:sz w:val="21"/>
                <w:szCs w:val="21"/>
              </w:rPr>
            </w:pPr>
            <w:r>
              <w:rPr>
                <w:rFonts w:hint="eastAsia" w:ascii="宋体" w:hAnsi="宋体" w:eastAsia="宋体" w:cs="宋体"/>
                <w:b w:val="0"/>
                <w:bCs w:val="0"/>
                <w:sz w:val="21"/>
                <w:szCs w:val="21"/>
              </w:rPr>
              <w:t>每套装置必须有持久明晰的铭牌，标明以下内容：</w:t>
            </w:r>
          </w:p>
          <w:p>
            <w:pPr>
              <w:rPr>
                <w:rFonts w:hint="eastAsia" w:ascii="宋体" w:hAnsi="宋体" w:eastAsia="宋体" w:cs="宋体"/>
                <w:b w:val="0"/>
                <w:bCs w:val="0"/>
                <w:sz w:val="21"/>
                <w:szCs w:val="21"/>
              </w:rPr>
            </w:pPr>
            <w:r>
              <w:rPr>
                <w:rFonts w:hint="eastAsia" w:ascii="宋体" w:hAnsi="宋体" w:eastAsia="宋体" w:cs="宋体"/>
                <w:b w:val="0"/>
                <w:bCs w:val="0"/>
                <w:sz w:val="21"/>
                <w:szCs w:val="21"/>
              </w:rPr>
              <w:t>（1）设备名称、型号；（2）主要参数；</w:t>
            </w:r>
          </w:p>
          <w:p>
            <w:pPr>
              <w:rPr>
                <w:rFonts w:hint="default" w:ascii="宋体" w:hAnsi="宋体" w:eastAsia="宋体" w:cs="宋体"/>
                <w:b w:val="0"/>
                <w:bCs w:val="0"/>
                <w:kern w:val="2"/>
                <w:sz w:val="21"/>
                <w:szCs w:val="21"/>
                <w:lang w:val="en-US" w:eastAsia="zh-CN" w:bidi="ar-SA"/>
              </w:rPr>
            </w:pPr>
            <w:r>
              <w:rPr>
                <w:rFonts w:hint="eastAsia" w:ascii="宋体" w:hAnsi="宋体" w:eastAsia="宋体" w:cs="宋体"/>
                <w:b w:val="0"/>
                <w:bCs w:val="0"/>
                <w:sz w:val="21"/>
                <w:szCs w:val="21"/>
              </w:rPr>
              <w:t>（3）卖方（制造厂商）名称和商标；（4）出厂日期及编号。</w:t>
            </w:r>
          </w:p>
        </w:tc>
        <w:tc>
          <w:tcPr>
            <w:tcW w:w="1572" w:type="dxa"/>
          </w:tcPr>
          <w:p>
            <w:pPr>
              <w:autoSpaceDE w:val="0"/>
              <w:autoSpaceDN w:val="0"/>
              <w:ind w:left="110"/>
              <w:jc w:val="center"/>
              <w:rPr>
                <w:rFonts w:hint="eastAsia" w:ascii="宋体" w:hAnsi="宋体" w:cs="宋体"/>
                <w:color w:val="000000"/>
                <w:sz w:val="21"/>
                <w:szCs w:val="21"/>
              </w:rPr>
            </w:pPr>
            <w:r>
              <w:rPr>
                <w:rFonts w:hint="eastAsia" w:ascii="宋体" w:hAnsi="宋体" w:cs="宋体"/>
                <w:color w:val="000000"/>
                <w:sz w:val="21"/>
                <w:szCs w:val="21"/>
                <w:lang w:val="en-US" w:eastAsia="zh-CN"/>
              </w:rPr>
              <w:t>必需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1210" w:type="dxa"/>
            <w:vAlign w:val="top"/>
          </w:tcPr>
          <w:p>
            <w:pPr>
              <w:rPr>
                <w:rFonts w:hint="default" w:ascii="宋体" w:hAnsi="宋体" w:cs="宋体"/>
                <w:color w:val="000000"/>
                <w:sz w:val="21"/>
                <w:szCs w:val="21"/>
                <w:lang w:val="en-US"/>
              </w:rPr>
            </w:pPr>
            <w:r>
              <w:rPr>
                <w:rFonts w:hint="eastAsia" w:ascii="宋体" w:hAnsi="宋体" w:eastAsia="宋体" w:cs="宋体"/>
                <w:i w:val="0"/>
                <w:iCs w:val="0"/>
                <w:color w:val="000000"/>
                <w:kern w:val="0"/>
                <w:sz w:val="21"/>
                <w:szCs w:val="21"/>
                <w:u w:val="none"/>
                <w:lang w:val="en-US" w:eastAsia="zh-CN" w:bidi="ar"/>
              </w:rPr>
              <w:t>URS-</w:t>
            </w:r>
            <w:r>
              <w:rPr>
                <w:rFonts w:hint="eastAsia" w:ascii="宋体" w:hAnsi="宋体" w:cs="宋体"/>
                <w:i w:val="0"/>
                <w:iCs w:val="0"/>
                <w:color w:val="000000"/>
                <w:kern w:val="0"/>
                <w:sz w:val="21"/>
                <w:szCs w:val="21"/>
                <w:u w:val="none"/>
                <w:lang w:val="en-US" w:eastAsia="zh-CN" w:bidi="ar"/>
              </w:rPr>
              <w:t>43</w:t>
            </w:r>
          </w:p>
        </w:tc>
        <w:tc>
          <w:tcPr>
            <w:tcW w:w="6095" w:type="dxa"/>
            <w:vAlign w:val="center"/>
          </w:tcPr>
          <w:p>
            <w:pPr>
              <w:rPr>
                <w:rFonts w:hint="default" w:ascii="宋体" w:hAnsi="宋体" w:eastAsia="宋体" w:cs="宋体"/>
                <w:b w:val="0"/>
                <w:bCs w:val="0"/>
                <w:kern w:val="2"/>
                <w:sz w:val="21"/>
                <w:szCs w:val="21"/>
                <w:lang w:val="en-US" w:eastAsia="zh-CN" w:bidi="ar-SA"/>
              </w:rPr>
            </w:pPr>
            <w:r>
              <w:rPr>
                <w:rFonts w:hint="eastAsia" w:ascii="宋体" w:hAnsi="宋体" w:eastAsia="宋体" w:cs="宋体"/>
                <w:b w:val="0"/>
                <w:bCs w:val="0"/>
                <w:sz w:val="21"/>
                <w:szCs w:val="21"/>
              </w:rPr>
              <w:t>备品备件和专用工具</w:t>
            </w:r>
          </w:p>
        </w:tc>
        <w:tc>
          <w:tcPr>
            <w:tcW w:w="1572" w:type="dxa"/>
          </w:tcPr>
          <w:p>
            <w:pPr>
              <w:autoSpaceDE w:val="0"/>
              <w:autoSpaceDN w:val="0"/>
              <w:ind w:left="110"/>
              <w:jc w:val="center"/>
              <w:rPr>
                <w:rFonts w:hint="eastAsia" w:ascii="宋体" w:hAnsi="宋体" w:cs="宋体"/>
                <w:color w:val="000000"/>
                <w:sz w:val="21"/>
                <w:szCs w:val="21"/>
              </w:rPr>
            </w:pPr>
            <w:r>
              <w:rPr>
                <w:rFonts w:hint="eastAsia" w:ascii="宋体" w:hAnsi="宋体" w:cs="宋体"/>
                <w:color w:val="000000"/>
                <w:sz w:val="21"/>
                <w:szCs w:val="21"/>
                <w:lang w:val="en-US" w:eastAsia="zh-CN"/>
              </w:rPr>
              <w:t>必需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210" w:type="dxa"/>
            <w:tcBorders>
              <w:left w:val="single" w:color="auto" w:sz="4" w:space="0"/>
              <w:bottom w:val="single" w:color="auto" w:sz="4" w:space="0"/>
              <w:right w:val="single" w:color="auto" w:sz="4" w:space="0"/>
            </w:tcBorders>
            <w:vAlign w:val="top"/>
          </w:tcPr>
          <w:p>
            <w:pPr>
              <w:rPr>
                <w:rFonts w:hint="default" w:ascii="宋体" w:hAnsi="宋体" w:cs="宋体"/>
                <w:color w:val="000000"/>
                <w:sz w:val="21"/>
                <w:szCs w:val="21"/>
                <w:lang w:val="en-US"/>
              </w:rPr>
            </w:pPr>
            <w:r>
              <w:rPr>
                <w:rFonts w:hint="eastAsia" w:ascii="宋体" w:hAnsi="宋体" w:eastAsia="宋体" w:cs="宋体"/>
                <w:i w:val="0"/>
                <w:iCs w:val="0"/>
                <w:color w:val="000000"/>
                <w:kern w:val="0"/>
                <w:sz w:val="21"/>
                <w:szCs w:val="21"/>
                <w:u w:val="none"/>
                <w:lang w:val="en-US" w:eastAsia="zh-CN" w:bidi="ar"/>
              </w:rPr>
              <w:t>URS-</w:t>
            </w:r>
            <w:r>
              <w:rPr>
                <w:rFonts w:hint="eastAsia" w:ascii="宋体" w:hAnsi="宋体" w:cs="宋体"/>
                <w:i w:val="0"/>
                <w:iCs w:val="0"/>
                <w:color w:val="000000"/>
                <w:kern w:val="0"/>
                <w:sz w:val="21"/>
                <w:szCs w:val="21"/>
                <w:u w:val="none"/>
                <w:lang w:val="en-US" w:eastAsia="zh-CN" w:bidi="ar"/>
              </w:rPr>
              <w:t>44</w:t>
            </w:r>
          </w:p>
        </w:tc>
        <w:tc>
          <w:tcPr>
            <w:tcW w:w="6095" w:type="dxa"/>
            <w:tcBorders>
              <w:left w:val="single" w:color="auto" w:sz="4" w:space="0"/>
              <w:bottom w:val="single" w:color="auto" w:sz="4" w:space="0"/>
              <w:right w:val="single" w:color="auto" w:sz="4" w:space="0"/>
            </w:tcBorders>
            <w:vAlign w:val="center"/>
          </w:tcPr>
          <w:p>
            <w:pPr>
              <w:rPr>
                <w:rFonts w:hint="default" w:ascii="宋体" w:hAnsi="宋体" w:eastAsia="宋体" w:cs="宋体"/>
                <w:b w:val="0"/>
                <w:bCs w:val="0"/>
                <w:kern w:val="2"/>
                <w:sz w:val="21"/>
                <w:szCs w:val="21"/>
                <w:lang w:val="en-US" w:eastAsia="zh-CN" w:bidi="ar-SA"/>
              </w:rPr>
            </w:pPr>
            <w:r>
              <w:rPr>
                <w:rFonts w:hint="eastAsia" w:ascii="宋体" w:hAnsi="宋体" w:eastAsia="宋体" w:cs="宋体"/>
                <w:b w:val="0"/>
                <w:bCs w:val="0"/>
                <w:sz w:val="21"/>
                <w:szCs w:val="21"/>
              </w:rPr>
              <w:t>备品备件（含易损、易耗件）：投标人必须提供能满足正常运行所需备件，在报价文件中列出清单及其单价和总价，此费用包含在报价总价中。</w:t>
            </w:r>
          </w:p>
        </w:tc>
        <w:tc>
          <w:tcPr>
            <w:tcW w:w="1572" w:type="dxa"/>
            <w:tcBorders>
              <w:left w:val="single" w:color="auto" w:sz="4" w:space="0"/>
              <w:bottom w:val="single" w:color="auto" w:sz="4" w:space="0"/>
              <w:right w:val="single" w:color="auto" w:sz="4" w:space="0"/>
            </w:tcBorders>
          </w:tcPr>
          <w:p>
            <w:pPr>
              <w:autoSpaceDE w:val="0"/>
              <w:autoSpaceDN w:val="0"/>
              <w:ind w:left="110"/>
              <w:jc w:val="center"/>
              <w:rPr>
                <w:rFonts w:hint="eastAsia" w:ascii="宋体" w:hAnsi="宋体" w:cs="宋体"/>
                <w:color w:val="000000"/>
                <w:sz w:val="21"/>
                <w:szCs w:val="21"/>
              </w:rPr>
            </w:pPr>
            <w:r>
              <w:rPr>
                <w:rFonts w:hint="eastAsia" w:ascii="宋体" w:hAnsi="宋体" w:cs="宋体"/>
                <w:color w:val="000000"/>
                <w:sz w:val="21"/>
                <w:szCs w:val="21"/>
                <w:lang w:val="en-US" w:eastAsia="zh-CN"/>
              </w:rPr>
              <w:t>必需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210" w:type="dxa"/>
            <w:tcBorders>
              <w:top w:val="single" w:color="auto" w:sz="4" w:space="0"/>
              <w:left w:val="single" w:color="auto" w:sz="4" w:space="0"/>
              <w:bottom w:val="single" w:color="auto" w:sz="4" w:space="0"/>
              <w:right w:val="single" w:color="auto" w:sz="4" w:space="0"/>
            </w:tcBorders>
            <w:vAlign w:val="top"/>
          </w:tcPr>
          <w:p>
            <w:pPr>
              <w:rPr>
                <w:rFonts w:hint="default"/>
                <w:sz w:val="21"/>
                <w:szCs w:val="21"/>
                <w:lang w:val="en-US"/>
              </w:rPr>
            </w:pPr>
            <w:r>
              <w:rPr>
                <w:rFonts w:hint="eastAsia" w:ascii="宋体" w:hAnsi="宋体" w:eastAsia="宋体" w:cs="宋体"/>
                <w:i w:val="0"/>
                <w:iCs w:val="0"/>
                <w:color w:val="000000"/>
                <w:kern w:val="0"/>
                <w:sz w:val="21"/>
                <w:szCs w:val="21"/>
                <w:u w:val="none"/>
                <w:lang w:val="en-US" w:eastAsia="zh-CN" w:bidi="ar"/>
              </w:rPr>
              <w:t>URS-</w:t>
            </w:r>
            <w:r>
              <w:rPr>
                <w:rFonts w:hint="eastAsia" w:ascii="宋体" w:hAnsi="宋体" w:cs="宋体"/>
                <w:i w:val="0"/>
                <w:iCs w:val="0"/>
                <w:color w:val="000000"/>
                <w:kern w:val="0"/>
                <w:sz w:val="21"/>
                <w:szCs w:val="21"/>
                <w:u w:val="none"/>
                <w:lang w:val="en-US" w:eastAsia="zh-CN" w:bidi="ar"/>
              </w:rPr>
              <w:t>45</w:t>
            </w:r>
          </w:p>
        </w:tc>
        <w:tc>
          <w:tcPr>
            <w:tcW w:w="6095" w:type="dxa"/>
            <w:tcBorders>
              <w:top w:val="single" w:color="auto" w:sz="4" w:space="0"/>
              <w:left w:val="single" w:color="auto" w:sz="4" w:space="0"/>
              <w:bottom w:val="single" w:color="auto" w:sz="4" w:space="0"/>
              <w:right w:val="single" w:color="auto" w:sz="4" w:space="0"/>
            </w:tcBorders>
            <w:vAlign w:val="center"/>
          </w:tcPr>
          <w:p>
            <w:pPr>
              <w:jc w:val="left"/>
              <w:rPr>
                <w:rFonts w:hint="default" w:ascii="宋体" w:hAnsi="宋体" w:eastAsia="宋体" w:cs="宋体"/>
                <w:b w:val="0"/>
                <w:bCs w:val="0"/>
                <w:kern w:val="2"/>
                <w:sz w:val="21"/>
                <w:szCs w:val="21"/>
                <w:lang w:val="en-US" w:eastAsia="zh-CN" w:bidi="ar-SA"/>
              </w:rPr>
            </w:pPr>
            <w:r>
              <w:rPr>
                <w:rFonts w:hint="eastAsia" w:ascii="宋体" w:hAnsi="宋体" w:eastAsia="宋体" w:cs="宋体"/>
                <w:b w:val="0"/>
                <w:bCs w:val="0"/>
                <w:sz w:val="21"/>
                <w:szCs w:val="21"/>
              </w:rPr>
              <w:t>投标人必须提供必要的、全新的和完整的检测与维修所需的专用工具，且在投标时列明专用工具名称；</w:t>
            </w:r>
          </w:p>
        </w:tc>
        <w:tc>
          <w:tcPr>
            <w:tcW w:w="1572" w:type="dxa"/>
            <w:tcBorders>
              <w:top w:val="single" w:color="auto" w:sz="4" w:space="0"/>
              <w:left w:val="single" w:color="auto" w:sz="4" w:space="0"/>
              <w:bottom w:val="single" w:color="auto" w:sz="4" w:space="0"/>
              <w:right w:val="single" w:color="auto" w:sz="4" w:space="0"/>
            </w:tcBorders>
          </w:tcPr>
          <w:p>
            <w:pPr>
              <w:autoSpaceDE w:val="0"/>
              <w:autoSpaceDN w:val="0"/>
              <w:ind w:left="110"/>
              <w:jc w:val="center"/>
              <w:rPr>
                <w:rFonts w:hint="eastAsia" w:ascii="宋体" w:hAnsi="宋体" w:cs="宋体"/>
                <w:color w:val="000000"/>
                <w:sz w:val="21"/>
                <w:szCs w:val="21"/>
              </w:rPr>
            </w:pPr>
            <w:r>
              <w:rPr>
                <w:rFonts w:hint="eastAsia" w:ascii="宋体" w:hAnsi="宋体" w:cs="宋体"/>
                <w:color w:val="000000"/>
                <w:sz w:val="21"/>
                <w:szCs w:val="21"/>
                <w:lang w:val="en-US" w:eastAsia="zh-CN"/>
              </w:rPr>
              <w:t>必需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8877" w:type="dxa"/>
            <w:gridSpan w:val="3"/>
            <w:tcBorders>
              <w:top w:val="single" w:color="auto" w:sz="4" w:space="0"/>
              <w:left w:val="nil"/>
              <w:bottom w:val="single" w:color="auto" w:sz="4" w:space="0"/>
              <w:right w:val="nil"/>
            </w:tcBorders>
          </w:tcPr>
          <w:p>
            <w:pPr>
              <w:autoSpaceDE w:val="0"/>
              <w:autoSpaceDN w:val="0"/>
              <w:jc w:val="left"/>
              <w:rPr>
                <w:rFonts w:hint="eastAsia" w:ascii="宋体" w:hAnsi="宋体" w:cs="宋体"/>
                <w:color w:val="000000"/>
                <w:sz w:val="21"/>
                <w:szCs w:val="21"/>
              </w:rPr>
            </w:pPr>
            <w:r>
              <w:rPr>
                <w:rFonts w:hint="eastAsia"/>
                <w:b/>
                <w:bCs/>
                <w:sz w:val="21"/>
                <w:szCs w:val="21"/>
                <w:lang w:val="en-US" w:eastAsia="zh-CN"/>
              </w:rPr>
              <w:t>6.4   设备包装与运输要求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210" w:type="dxa"/>
            <w:tcBorders>
              <w:top w:val="single" w:color="auto" w:sz="4" w:space="0"/>
            </w:tcBorders>
            <w:vAlign w:val="top"/>
          </w:tcPr>
          <w:p>
            <w:pPr>
              <w:rPr>
                <w:rFonts w:hint="default" w:ascii="Times New Roman" w:hAnsi="Times New Roman" w:eastAsia="宋体" w:cs="Times New Roman"/>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URS-</w:t>
            </w:r>
            <w:r>
              <w:rPr>
                <w:rFonts w:hint="eastAsia" w:ascii="宋体" w:hAnsi="宋体" w:cs="宋体"/>
                <w:i w:val="0"/>
                <w:iCs w:val="0"/>
                <w:color w:val="000000"/>
                <w:kern w:val="0"/>
                <w:sz w:val="21"/>
                <w:szCs w:val="21"/>
                <w:u w:val="none"/>
                <w:lang w:val="en-US" w:eastAsia="zh-CN" w:bidi="ar"/>
              </w:rPr>
              <w:t>46</w:t>
            </w:r>
          </w:p>
        </w:tc>
        <w:tc>
          <w:tcPr>
            <w:tcW w:w="6095" w:type="dxa"/>
            <w:tcBorders>
              <w:top w:val="single" w:color="auto" w:sz="4" w:space="0"/>
            </w:tcBorders>
            <w:vAlign w:val="center"/>
          </w:tcPr>
          <w:p>
            <w:pPr>
              <w:rPr>
                <w:rFonts w:hint="default" w:ascii="宋体" w:hAnsi="宋体" w:eastAsia="宋体" w:cs="宋体"/>
                <w:b w:val="0"/>
                <w:bCs w:val="0"/>
                <w:kern w:val="2"/>
                <w:sz w:val="21"/>
                <w:szCs w:val="21"/>
                <w:lang w:val="en-US" w:eastAsia="zh-CN" w:bidi="ar-SA"/>
              </w:rPr>
            </w:pPr>
            <w:r>
              <w:rPr>
                <w:rFonts w:hint="eastAsia" w:ascii="宋体" w:hAnsi="宋体" w:eastAsia="宋体" w:cs="宋体"/>
                <w:b w:val="0"/>
                <w:bCs w:val="0"/>
                <w:sz w:val="21"/>
                <w:szCs w:val="21"/>
              </w:rPr>
              <w:t>产品的包装应符合中华人民共和国标准JB2759-80《机电产品包装通用技术条件》或等同的规定,具有足够的强度,有安全起吊标志,能保证多次搬运和装卸,并安全可靠地抵达目的地。</w:t>
            </w:r>
          </w:p>
        </w:tc>
        <w:tc>
          <w:tcPr>
            <w:tcW w:w="1572" w:type="dxa"/>
            <w:tcBorders>
              <w:top w:val="single" w:color="auto" w:sz="4" w:space="0"/>
            </w:tcBorders>
          </w:tcPr>
          <w:p>
            <w:pPr>
              <w:autoSpaceDE w:val="0"/>
              <w:autoSpaceDN w:val="0"/>
              <w:ind w:left="110"/>
              <w:jc w:val="center"/>
              <w:rPr>
                <w:rFonts w:hint="eastAsia" w:ascii="宋体" w:hAnsi="宋体" w:cs="宋体"/>
                <w:color w:val="000000"/>
                <w:sz w:val="21"/>
                <w:szCs w:val="21"/>
              </w:rPr>
            </w:pPr>
            <w:r>
              <w:rPr>
                <w:rFonts w:hint="eastAsia" w:ascii="宋体" w:hAnsi="宋体" w:cs="宋体"/>
                <w:color w:val="000000"/>
                <w:sz w:val="21"/>
                <w:szCs w:val="21"/>
                <w:lang w:val="en-US" w:eastAsia="zh-CN"/>
              </w:rPr>
              <w:t>必需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210" w:type="dxa"/>
            <w:vAlign w:val="top"/>
          </w:tcPr>
          <w:p>
            <w:pPr>
              <w:rPr>
                <w:rFonts w:hint="default" w:ascii="Times New Roman" w:hAnsi="Times New Roman" w:eastAsia="宋体" w:cs="Times New Roman"/>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URS-</w:t>
            </w:r>
            <w:r>
              <w:rPr>
                <w:rFonts w:hint="eastAsia" w:ascii="宋体" w:hAnsi="宋体" w:cs="宋体"/>
                <w:i w:val="0"/>
                <w:iCs w:val="0"/>
                <w:color w:val="000000"/>
                <w:kern w:val="0"/>
                <w:sz w:val="21"/>
                <w:szCs w:val="21"/>
                <w:u w:val="none"/>
                <w:lang w:val="en-US" w:eastAsia="zh-CN" w:bidi="ar"/>
              </w:rPr>
              <w:t>47</w:t>
            </w:r>
          </w:p>
        </w:tc>
        <w:tc>
          <w:tcPr>
            <w:tcW w:w="6095" w:type="dxa"/>
            <w:vAlign w:val="center"/>
          </w:tcPr>
          <w:p>
            <w:pPr>
              <w:rPr>
                <w:rFonts w:hint="default" w:ascii="宋体" w:hAnsi="宋体" w:eastAsia="宋体" w:cs="宋体"/>
                <w:b w:val="0"/>
                <w:bCs w:val="0"/>
                <w:kern w:val="2"/>
                <w:sz w:val="21"/>
                <w:szCs w:val="21"/>
                <w:lang w:val="en-US" w:eastAsia="zh-CN" w:bidi="ar-SA"/>
              </w:rPr>
            </w:pPr>
            <w:r>
              <w:rPr>
                <w:rFonts w:hint="eastAsia" w:ascii="宋体" w:hAnsi="宋体" w:eastAsia="宋体" w:cs="宋体"/>
                <w:b w:val="0"/>
                <w:bCs w:val="0"/>
                <w:sz w:val="21"/>
                <w:szCs w:val="21"/>
              </w:rPr>
              <w:t>系统设备、备品备件、专用工具必须按招标人要求单独分箱包装，每个包装箱外表面必须标有与装箱单一致的合同号和设备清单及编号，易于被区分。</w:t>
            </w:r>
          </w:p>
        </w:tc>
        <w:tc>
          <w:tcPr>
            <w:tcW w:w="1572" w:type="dxa"/>
          </w:tcPr>
          <w:p>
            <w:pPr>
              <w:autoSpaceDE w:val="0"/>
              <w:autoSpaceDN w:val="0"/>
              <w:ind w:left="110"/>
              <w:jc w:val="center"/>
              <w:rPr>
                <w:rFonts w:hint="eastAsia" w:ascii="宋体" w:hAnsi="宋体" w:cs="宋体"/>
                <w:color w:val="000000"/>
                <w:sz w:val="21"/>
                <w:szCs w:val="21"/>
              </w:rPr>
            </w:pPr>
            <w:r>
              <w:rPr>
                <w:rFonts w:hint="eastAsia" w:ascii="宋体" w:hAnsi="宋体" w:cs="宋体"/>
                <w:color w:val="000000"/>
                <w:sz w:val="21"/>
                <w:szCs w:val="21"/>
                <w:lang w:val="en-US" w:eastAsia="zh-CN"/>
              </w:rPr>
              <w:t>必需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210" w:type="dxa"/>
          </w:tcPr>
          <w:p>
            <w:pPr>
              <w:autoSpaceDE w:val="0"/>
              <w:autoSpaceDN w:val="0"/>
              <w:jc w:val="center"/>
              <w:rPr>
                <w:rFonts w:hint="default" w:ascii="宋体" w:hAnsi="宋体" w:cs="宋体"/>
                <w:color w:val="000000"/>
                <w:sz w:val="21"/>
                <w:szCs w:val="21"/>
                <w:lang w:val="en-US"/>
              </w:rPr>
            </w:pPr>
            <w:r>
              <w:rPr>
                <w:rFonts w:hint="eastAsia" w:ascii="宋体" w:hAnsi="宋体" w:eastAsia="宋体" w:cs="宋体"/>
                <w:i w:val="0"/>
                <w:iCs w:val="0"/>
                <w:color w:val="000000"/>
                <w:kern w:val="0"/>
                <w:sz w:val="21"/>
                <w:szCs w:val="21"/>
                <w:u w:val="none"/>
                <w:lang w:val="en-US" w:eastAsia="zh-CN" w:bidi="ar"/>
              </w:rPr>
              <w:t>URS-</w:t>
            </w:r>
            <w:r>
              <w:rPr>
                <w:rFonts w:hint="eastAsia" w:ascii="宋体" w:hAnsi="宋体" w:cs="宋体"/>
                <w:i w:val="0"/>
                <w:iCs w:val="0"/>
                <w:color w:val="000000"/>
                <w:kern w:val="0"/>
                <w:sz w:val="21"/>
                <w:szCs w:val="21"/>
                <w:u w:val="none"/>
                <w:lang w:val="en-US" w:eastAsia="zh-CN" w:bidi="ar"/>
              </w:rPr>
              <w:t>48</w:t>
            </w:r>
          </w:p>
        </w:tc>
        <w:tc>
          <w:tcPr>
            <w:tcW w:w="6095" w:type="dxa"/>
            <w:vAlign w:val="center"/>
          </w:tcPr>
          <w:p>
            <w:pPr>
              <w:rPr>
                <w:rFonts w:hint="default" w:ascii="宋体" w:hAnsi="宋体" w:eastAsia="宋体" w:cs="宋体"/>
                <w:b w:val="0"/>
                <w:bCs w:val="0"/>
                <w:kern w:val="2"/>
                <w:sz w:val="21"/>
                <w:szCs w:val="21"/>
                <w:lang w:val="en-US" w:eastAsia="zh-CN" w:bidi="ar-SA"/>
              </w:rPr>
            </w:pPr>
            <w:r>
              <w:rPr>
                <w:rFonts w:hint="eastAsia" w:ascii="宋体" w:hAnsi="宋体" w:eastAsia="宋体" w:cs="宋体"/>
                <w:b w:val="0"/>
                <w:bCs w:val="0"/>
                <w:spacing w:val="-6"/>
                <w:sz w:val="21"/>
                <w:szCs w:val="21"/>
              </w:rPr>
              <w:t>设备包装箱内应有下列随箱资料：装箱单、产品合格证、产品使用说明书、设备装配图、随箱清单、易损件图纸、解体交货的设备清单</w:t>
            </w:r>
            <w:r>
              <w:rPr>
                <w:rFonts w:hint="eastAsia" w:ascii="宋体" w:hAnsi="宋体" w:eastAsia="宋体" w:cs="宋体"/>
                <w:b w:val="0"/>
                <w:bCs w:val="0"/>
                <w:spacing w:val="-6"/>
                <w:sz w:val="21"/>
                <w:szCs w:val="21"/>
                <w:lang w:eastAsia="zh-CN"/>
              </w:rPr>
              <w:t>、压力容器资料等</w:t>
            </w:r>
            <w:r>
              <w:rPr>
                <w:rFonts w:hint="eastAsia" w:ascii="宋体" w:hAnsi="宋体" w:eastAsia="宋体" w:cs="宋体"/>
                <w:b w:val="0"/>
                <w:bCs w:val="0"/>
                <w:spacing w:val="-6"/>
                <w:sz w:val="21"/>
                <w:szCs w:val="21"/>
              </w:rPr>
              <w:t>。</w:t>
            </w:r>
          </w:p>
        </w:tc>
        <w:tc>
          <w:tcPr>
            <w:tcW w:w="1572" w:type="dxa"/>
          </w:tcPr>
          <w:p>
            <w:pPr>
              <w:autoSpaceDE w:val="0"/>
              <w:autoSpaceDN w:val="0"/>
              <w:ind w:left="110"/>
              <w:jc w:val="center"/>
              <w:rPr>
                <w:rFonts w:hint="eastAsia" w:ascii="宋体" w:hAnsi="宋体" w:cs="宋体"/>
                <w:color w:val="000000"/>
                <w:sz w:val="21"/>
                <w:szCs w:val="21"/>
              </w:rPr>
            </w:pPr>
            <w:r>
              <w:rPr>
                <w:rFonts w:hint="eastAsia" w:ascii="宋体" w:hAnsi="宋体" w:cs="宋体"/>
                <w:color w:val="000000"/>
                <w:sz w:val="21"/>
                <w:szCs w:val="21"/>
                <w:lang w:val="en-US" w:eastAsia="zh-CN"/>
              </w:rPr>
              <w:t>必需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210" w:type="dxa"/>
          </w:tcPr>
          <w:p>
            <w:pPr>
              <w:autoSpaceDE w:val="0"/>
              <w:autoSpaceDN w:val="0"/>
              <w:jc w:val="center"/>
              <w:rPr>
                <w:rFonts w:hint="default" w:ascii="宋体" w:hAnsi="宋体" w:cs="宋体"/>
                <w:color w:val="000000"/>
                <w:sz w:val="21"/>
                <w:szCs w:val="21"/>
                <w:lang w:val="en-US"/>
              </w:rPr>
            </w:pPr>
            <w:r>
              <w:rPr>
                <w:rFonts w:hint="eastAsia" w:ascii="宋体" w:hAnsi="宋体" w:eastAsia="宋体" w:cs="宋体"/>
                <w:i w:val="0"/>
                <w:iCs w:val="0"/>
                <w:color w:val="000000"/>
                <w:kern w:val="0"/>
                <w:sz w:val="21"/>
                <w:szCs w:val="21"/>
                <w:u w:val="none"/>
                <w:lang w:val="en-US" w:eastAsia="zh-CN" w:bidi="ar"/>
              </w:rPr>
              <w:t>URS-</w:t>
            </w:r>
            <w:r>
              <w:rPr>
                <w:rFonts w:hint="eastAsia" w:ascii="宋体" w:hAnsi="宋体" w:cs="宋体"/>
                <w:i w:val="0"/>
                <w:iCs w:val="0"/>
                <w:color w:val="000000"/>
                <w:kern w:val="0"/>
                <w:sz w:val="21"/>
                <w:szCs w:val="21"/>
                <w:u w:val="none"/>
                <w:lang w:val="en-US" w:eastAsia="zh-CN" w:bidi="ar"/>
              </w:rPr>
              <w:t>49</w:t>
            </w:r>
          </w:p>
        </w:tc>
        <w:tc>
          <w:tcPr>
            <w:tcW w:w="6095" w:type="dxa"/>
            <w:vAlign w:val="center"/>
          </w:tcPr>
          <w:p>
            <w:pPr>
              <w:rPr>
                <w:rFonts w:hint="default" w:ascii="宋体" w:hAnsi="宋体" w:eastAsia="宋体" w:cs="宋体"/>
                <w:b w:val="0"/>
                <w:bCs w:val="0"/>
                <w:kern w:val="2"/>
                <w:sz w:val="21"/>
                <w:szCs w:val="21"/>
                <w:lang w:val="en-US" w:eastAsia="zh-CN" w:bidi="ar-SA"/>
              </w:rPr>
            </w:pPr>
            <w:r>
              <w:rPr>
                <w:rFonts w:hint="eastAsia" w:ascii="宋体" w:hAnsi="宋体" w:eastAsia="宋体" w:cs="宋体"/>
                <w:b w:val="0"/>
                <w:bCs w:val="0"/>
                <w:sz w:val="21"/>
                <w:szCs w:val="21"/>
              </w:rPr>
              <w:t>包装箱上应有运输、 贮存过程中必须注意事项的明显标志和符号（如上部位置、防潮、防雨、防震、起吊位置、重量等）。</w:t>
            </w:r>
          </w:p>
        </w:tc>
        <w:tc>
          <w:tcPr>
            <w:tcW w:w="1572" w:type="dxa"/>
          </w:tcPr>
          <w:p>
            <w:pPr>
              <w:autoSpaceDE w:val="0"/>
              <w:autoSpaceDN w:val="0"/>
              <w:ind w:left="110"/>
              <w:jc w:val="center"/>
              <w:rPr>
                <w:rFonts w:hint="eastAsia" w:ascii="宋体" w:hAnsi="宋体" w:cs="宋体"/>
                <w:color w:val="000000"/>
                <w:sz w:val="21"/>
                <w:szCs w:val="21"/>
              </w:rPr>
            </w:pPr>
            <w:r>
              <w:rPr>
                <w:rFonts w:hint="eastAsia" w:ascii="宋体" w:hAnsi="宋体" w:cs="宋体"/>
                <w:color w:val="000000"/>
                <w:sz w:val="21"/>
                <w:szCs w:val="21"/>
                <w:lang w:val="en-US" w:eastAsia="zh-CN"/>
              </w:rPr>
              <w:t>必需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210" w:type="dxa"/>
            <w:tcBorders>
              <w:bottom w:val="single" w:color="auto" w:sz="4" w:space="0"/>
            </w:tcBorders>
          </w:tcPr>
          <w:p>
            <w:pPr>
              <w:autoSpaceDE w:val="0"/>
              <w:autoSpaceDN w:val="0"/>
              <w:jc w:val="center"/>
              <w:rPr>
                <w:rFonts w:hint="default" w:ascii="宋体" w:hAnsi="宋体" w:cs="宋体"/>
                <w:color w:val="000000"/>
                <w:sz w:val="21"/>
                <w:szCs w:val="21"/>
                <w:lang w:val="en-US"/>
              </w:rPr>
            </w:pPr>
            <w:r>
              <w:rPr>
                <w:rFonts w:hint="eastAsia" w:ascii="宋体" w:hAnsi="宋体" w:eastAsia="宋体" w:cs="宋体"/>
                <w:i w:val="0"/>
                <w:iCs w:val="0"/>
                <w:color w:val="000000"/>
                <w:kern w:val="0"/>
                <w:sz w:val="21"/>
                <w:szCs w:val="21"/>
                <w:u w:val="none"/>
                <w:lang w:val="en-US" w:eastAsia="zh-CN" w:bidi="ar"/>
              </w:rPr>
              <w:t>URS-</w:t>
            </w:r>
            <w:r>
              <w:rPr>
                <w:rFonts w:hint="eastAsia" w:ascii="宋体" w:hAnsi="宋体" w:cs="宋体"/>
                <w:i w:val="0"/>
                <w:iCs w:val="0"/>
                <w:color w:val="000000"/>
                <w:kern w:val="0"/>
                <w:sz w:val="21"/>
                <w:szCs w:val="21"/>
                <w:u w:val="none"/>
                <w:lang w:val="en-US" w:eastAsia="zh-CN" w:bidi="ar"/>
              </w:rPr>
              <w:t>50</w:t>
            </w:r>
          </w:p>
        </w:tc>
        <w:tc>
          <w:tcPr>
            <w:tcW w:w="6095" w:type="dxa"/>
            <w:tcBorders>
              <w:bottom w:val="single" w:color="auto" w:sz="4" w:space="0"/>
            </w:tcBorders>
            <w:vAlign w:val="center"/>
          </w:tcPr>
          <w:p>
            <w:pPr>
              <w:rPr>
                <w:rFonts w:hint="default" w:ascii="宋体" w:hAnsi="宋体" w:eastAsia="宋体" w:cs="宋体"/>
                <w:b w:val="0"/>
                <w:bCs w:val="0"/>
                <w:kern w:val="2"/>
                <w:sz w:val="21"/>
                <w:szCs w:val="21"/>
                <w:lang w:val="en-US" w:eastAsia="zh-CN" w:bidi="ar-SA"/>
              </w:rPr>
            </w:pPr>
            <w:r>
              <w:rPr>
                <w:rFonts w:hint="eastAsia" w:ascii="宋体" w:hAnsi="宋体" w:eastAsia="宋体" w:cs="宋体"/>
                <w:b w:val="0"/>
                <w:bCs w:val="0"/>
                <w:sz w:val="21"/>
                <w:szCs w:val="21"/>
              </w:rPr>
              <w:t>运输至买方项目所在地[</w:t>
            </w:r>
            <w:r>
              <w:rPr>
                <w:rFonts w:hint="eastAsia" w:ascii="宋体" w:hAnsi="宋体" w:eastAsia="宋体" w:cs="宋体"/>
                <w:b w:val="0"/>
                <w:bCs w:val="0"/>
                <w:sz w:val="21"/>
                <w:szCs w:val="21"/>
                <w:lang w:eastAsia="zh-CN"/>
              </w:rPr>
              <w:t>山东省临沂市经济开发区联邦路“山东一方制药有限公司”</w:t>
            </w:r>
            <w:r>
              <w:rPr>
                <w:rFonts w:hint="eastAsia" w:ascii="宋体" w:hAnsi="宋体" w:eastAsia="宋体" w:cs="宋体"/>
                <w:b w:val="0"/>
                <w:bCs w:val="0"/>
                <w:sz w:val="21"/>
                <w:szCs w:val="21"/>
              </w:rPr>
              <w:t>]内，费用由供方承担。</w:t>
            </w:r>
          </w:p>
        </w:tc>
        <w:tc>
          <w:tcPr>
            <w:tcW w:w="1572" w:type="dxa"/>
            <w:tcBorders>
              <w:bottom w:val="single" w:color="auto" w:sz="4" w:space="0"/>
            </w:tcBorders>
          </w:tcPr>
          <w:p>
            <w:pPr>
              <w:autoSpaceDE w:val="0"/>
              <w:autoSpaceDN w:val="0"/>
              <w:ind w:left="110"/>
              <w:jc w:val="center"/>
              <w:rPr>
                <w:rFonts w:hint="eastAsia" w:ascii="宋体" w:hAnsi="宋体" w:cs="宋体"/>
                <w:color w:val="000000"/>
                <w:sz w:val="21"/>
                <w:szCs w:val="21"/>
              </w:rPr>
            </w:pPr>
            <w:r>
              <w:rPr>
                <w:rFonts w:hint="eastAsia" w:ascii="宋体" w:hAnsi="宋体" w:cs="宋体"/>
                <w:color w:val="000000"/>
                <w:sz w:val="21"/>
                <w:szCs w:val="21"/>
                <w:lang w:val="en-US" w:eastAsia="zh-CN"/>
              </w:rPr>
              <w:t>必需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8877" w:type="dxa"/>
            <w:gridSpan w:val="3"/>
            <w:tcBorders>
              <w:top w:val="single" w:color="auto" w:sz="4" w:space="0"/>
              <w:left w:val="nil"/>
              <w:bottom w:val="single" w:color="auto" w:sz="4" w:space="0"/>
              <w:right w:val="nil"/>
            </w:tcBorders>
          </w:tcPr>
          <w:p>
            <w:pPr>
              <w:autoSpaceDE w:val="0"/>
              <w:autoSpaceDN w:val="0"/>
              <w:jc w:val="both"/>
              <w:rPr>
                <w:rFonts w:hint="eastAsia" w:ascii="宋体" w:hAnsi="宋体" w:cs="宋体"/>
                <w:color w:val="000000"/>
                <w:sz w:val="21"/>
                <w:szCs w:val="21"/>
              </w:rPr>
            </w:pPr>
            <w:r>
              <w:rPr>
                <w:rFonts w:hint="eastAsia" w:ascii="宋体" w:hAnsi="宋体" w:cs="宋体"/>
                <w:b/>
                <w:bCs/>
                <w:color w:val="000000"/>
                <w:sz w:val="21"/>
                <w:szCs w:val="21"/>
                <w:lang w:val="en-US" w:eastAsia="zh-CN"/>
              </w:rPr>
              <w:t>6.5 到货检验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210" w:type="dxa"/>
            <w:tcBorders>
              <w:top w:val="single" w:color="auto" w:sz="4" w:space="0"/>
              <w:left w:val="single" w:color="auto" w:sz="4" w:space="0"/>
              <w:bottom w:val="single" w:color="auto" w:sz="4" w:space="0"/>
              <w:right w:val="single" w:color="auto" w:sz="4" w:space="0"/>
            </w:tcBorders>
          </w:tcPr>
          <w:p>
            <w:pPr>
              <w:autoSpaceDE w:val="0"/>
              <w:autoSpaceDN w:val="0"/>
              <w:jc w:val="center"/>
              <w:rPr>
                <w:rFonts w:hint="default" w:ascii="宋体" w:hAnsi="宋体" w:cs="宋体"/>
                <w:color w:val="000000"/>
                <w:sz w:val="21"/>
                <w:szCs w:val="21"/>
                <w:lang w:val="en-US"/>
              </w:rPr>
            </w:pPr>
            <w:r>
              <w:rPr>
                <w:rFonts w:hint="eastAsia" w:ascii="宋体" w:hAnsi="宋体" w:eastAsia="宋体" w:cs="宋体"/>
                <w:i w:val="0"/>
                <w:iCs w:val="0"/>
                <w:color w:val="000000"/>
                <w:kern w:val="0"/>
                <w:sz w:val="21"/>
                <w:szCs w:val="21"/>
                <w:u w:val="none"/>
                <w:lang w:val="en-US" w:eastAsia="zh-CN" w:bidi="ar"/>
              </w:rPr>
              <w:t>URS-</w:t>
            </w:r>
            <w:r>
              <w:rPr>
                <w:rFonts w:hint="eastAsia" w:ascii="宋体" w:hAnsi="宋体" w:cs="宋体"/>
                <w:i w:val="0"/>
                <w:iCs w:val="0"/>
                <w:color w:val="000000"/>
                <w:kern w:val="0"/>
                <w:sz w:val="21"/>
                <w:szCs w:val="21"/>
                <w:u w:val="none"/>
                <w:lang w:val="en-US" w:eastAsia="zh-CN" w:bidi="ar"/>
              </w:rPr>
              <w:t>51</w:t>
            </w:r>
          </w:p>
        </w:tc>
        <w:tc>
          <w:tcPr>
            <w:tcW w:w="6095" w:type="dxa"/>
            <w:tcBorders>
              <w:top w:val="single" w:color="auto" w:sz="4" w:space="0"/>
              <w:left w:val="single" w:color="auto" w:sz="4" w:space="0"/>
              <w:bottom w:val="single" w:color="auto" w:sz="4" w:space="0"/>
              <w:right w:val="single" w:color="auto" w:sz="4" w:space="0"/>
            </w:tcBorders>
            <w:vAlign w:val="center"/>
          </w:tcPr>
          <w:p>
            <w:pPr>
              <w:rPr>
                <w:rFonts w:hint="default" w:ascii="宋体" w:hAnsi="宋体" w:eastAsia="宋体" w:cs="宋体"/>
                <w:b w:val="0"/>
                <w:bCs w:val="0"/>
                <w:kern w:val="2"/>
                <w:sz w:val="21"/>
                <w:szCs w:val="21"/>
                <w:lang w:val="en-US" w:eastAsia="zh-CN" w:bidi="ar-SA"/>
              </w:rPr>
            </w:pPr>
            <w:r>
              <w:rPr>
                <w:rFonts w:hint="eastAsia" w:ascii="宋体" w:hAnsi="宋体" w:eastAsia="宋体" w:cs="宋体"/>
                <w:b w:val="0"/>
                <w:bCs w:val="0"/>
                <w:spacing w:val="-6"/>
                <w:sz w:val="21"/>
                <w:szCs w:val="21"/>
              </w:rPr>
              <w:t>买卖双方将依据有关规定，对到货进行表面(规格、数量、货物表面状况等)验收。</w:t>
            </w:r>
          </w:p>
        </w:tc>
        <w:tc>
          <w:tcPr>
            <w:tcW w:w="1572" w:type="dxa"/>
            <w:tcBorders>
              <w:top w:val="single" w:color="auto" w:sz="4" w:space="0"/>
              <w:left w:val="single" w:color="auto" w:sz="4" w:space="0"/>
              <w:bottom w:val="single" w:color="auto" w:sz="4" w:space="0"/>
              <w:right w:val="single" w:color="auto" w:sz="4" w:space="0"/>
            </w:tcBorders>
          </w:tcPr>
          <w:p>
            <w:pPr>
              <w:autoSpaceDE w:val="0"/>
              <w:autoSpaceDN w:val="0"/>
              <w:ind w:left="110"/>
              <w:jc w:val="center"/>
              <w:rPr>
                <w:rFonts w:hint="eastAsia" w:ascii="宋体" w:hAnsi="宋体" w:cs="宋体"/>
                <w:color w:val="000000"/>
                <w:sz w:val="21"/>
                <w:szCs w:val="21"/>
              </w:rPr>
            </w:pPr>
            <w:r>
              <w:rPr>
                <w:rFonts w:hint="eastAsia" w:ascii="宋体" w:hAnsi="宋体" w:cs="宋体"/>
                <w:color w:val="000000"/>
                <w:sz w:val="21"/>
                <w:szCs w:val="21"/>
                <w:lang w:val="en-US" w:eastAsia="zh-CN"/>
              </w:rPr>
              <w:t>必需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210" w:type="dxa"/>
            <w:tcBorders>
              <w:top w:val="single" w:color="auto" w:sz="4" w:space="0"/>
              <w:left w:val="single" w:color="auto" w:sz="4" w:space="0"/>
              <w:right w:val="single" w:color="auto" w:sz="4" w:space="0"/>
            </w:tcBorders>
          </w:tcPr>
          <w:p>
            <w:pPr>
              <w:autoSpaceDE w:val="0"/>
              <w:autoSpaceDN w:val="0"/>
              <w:jc w:val="center"/>
              <w:rPr>
                <w:rFonts w:hint="default" w:ascii="宋体" w:hAnsi="宋体" w:cs="宋体"/>
                <w:color w:val="000000"/>
                <w:sz w:val="21"/>
                <w:szCs w:val="21"/>
                <w:lang w:val="en-US"/>
              </w:rPr>
            </w:pPr>
            <w:r>
              <w:rPr>
                <w:rFonts w:hint="eastAsia" w:ascii="宋体" w:hAnsi="宋体" w:eastAsia="宋体" w:cs="宋体"/>
                <w:i w:val="0"/>
                <w:iCs w:val="0"/>
                <w:color w:val="000000"/>
                <w:kern w:val="0"/>
                <w:sz w:val="21"/>
                <w:szCs w:val="21"/>
                <w:u w:val="none"/>
                <w:lang w:val="en-US" w:eastAsia="zh-CN" w:bidi="ar"/>
              </w:rPr>
              <w:t>URS-</w:t>
            </w:r>
            <w:r>
              <w:rPr>
                <w:rFonts w:hint="eastAsia" w:ascii="宋体" w:hAnsi="宋体" w:cs="宋体"/>
                <w:i w:val="0"/>
                <w:iCs w:val="0"/>
                <w:color w:val="000000"/>
                <w:kern w:val="0"/>
                <w:sz w:val="21"/>
                <w:szCs w:val="21"/>
                <w:u w:val="none"/>
                <w:lang w:val="en-US" w:eastAsia="zh-CN" w:bidi="ar"/>
              </w:rPr>
              <w:t>52</w:t>
            </w:r>
          </w:p>
        </w:tc>
        <w:tc>
          <w:tcPr>
            <w:tcW w:w="6095" w:type="dxa"/>
            <w:tcBorders>
              <w:top w:val="single" w:color="auto" w:sz="4" w:space="0"/>
              <w:left w:val="single" w:color="auto" w:sz="4" w:space="0"/>
              <w:right w:val="single" w:color="auto" w:sz="4" w:space="0"/>
            </w:tcBorders>
            <w:vAlign w:val="center"/>
          </w:tcPr>
          <w:p>
            <w:pPr>
              <w:rPr>
                <w:rFonts w:hint="default" w:ascii="宋体" w:hAnsi="宋体" w:eastAsia="宋体" w:cs="宋体"/>
                <w:b w:val="0"/>
                <w:bCs w:val="0"/>
                <w:kern w:val="2"/>
                <w:sz w:val="21"/>
                <w:szCs w:val="21"/>
                <w:lang w:val="en-US" w:eastAsia="zh-CN" w:bidi="ar-SA"/>
              </w:rPr>
            </w:pPr>
            <w:r>
              <w:rPr>
                <w:rFonts w:hint="eastAsia" w:ascii="宋体" w:hAnsi="宋体" w:eastAsia="宋体" w:cs="宋体"/>
                <w:b w:val="0"/>
                <w:bCs w:val="0"/>
                <w:sz w:val="21"/>
                <w:szCs w:val="21"/>
              </w:rPr>
              <w:t>卖方必须在接到最终用户通知后，依时派员参加，否则将视为接受最终用户开箱验收的所有结果，并负责解决开箱验收发现的问题和赔偿。</w:t>
            </w:r>
          </w:p>
        </w:tc>
        <w:tc>
          <w:tcPr>
            <w:tcW w:w="1572" w:type="dxa"/>
            <w:tcBorders>
              <w:top w:val="single" w:color="auto" w:sz="4" w:space="0"/>
              <w:left w:val="single" w:color="auto" w:sz="4" w:space="0"/>
              <w:right w:val="single" w:color="auto" w:sz="4" w:space="0"/>
            </w:tcBorders>
          </w:tcPr>
          <w:p>
            <w:pPr>
              <w:autoSpaceDE w:val="0"/>
              <w:autoSpaceDN w:val="0"/>
              <w:ind w:left="110"/>
              <w:jc w:val="center"/>
              <w:rPr>
                <w:rFonts w:hint="eastAsia" w:ascii="宋体" w:hAnsi="宋体" w:cs="宋体"/>
                <w:color w:val="000000"/>
                <w:sz w:val="21"/>
                <w:szCs w:val="21"/>
              </w:rPr>
            </w:pPr>
            <w:r>
              <w:rPr>
                <w:rFonts w:hint="eastAsia" w:ascii="宋体" w:hAnsi="宋体" w:cs="宋体"/>
                <w:color w:val="000000"/>
                <w:sz w:val="21"/>
                <w:szCs w:val="21"/>
                <w:lang w:val="en-US" w:eastAsia="zh-CN"/>
              </w:rPr>
              <w:t>必需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1210" w:type="dxa"/>
            <w:tcBorders>
              <w:bottom w:val="single" w:color="auto" w:sz="4" w:space="0"/>
            </w:tcBorders>
          </w:tcPr>
          <w:p>
            <w:pPr>
              <w:autoSpaceDE w:val="0"/>
              <w:autoSpaceDN w:val="0"/>
              <w:jc w:val="center"/>
              <w:rPr>
                <w:rFonts w:hint="default" w:ascii="宋体" w:hAnsi="宋体" w:cs="宋体"/>
                <w:color w:val="000000"/>
                <w:sz w:val="21"/>
                <w:szCs w:val="21"/>
                <w:lang w:val="en-US"/>
              </w:rPr>
            </w:pPr>
            <w:r>
              <w:rPr>
                <w:rFonts w:hint="eastAsia" w:ascii="宋体" w:hAnsi="宋体" w:eastAsia="宋体" w:cs="宋体"/>
                <w:i w:val="0"/>
                <w:iCs w:val="0"/>
                <w:color w:val="000000"/>
                <w:kern w:val="0"/>
                <w:sz w:val="21"/>
                <w:szCs w:val="21"/>
                <w:u w:val="none"/>
                <w:lang w:val="en-US" w:eastAsia="zh-CN" w:bidi="ar"/>
              </w:rPr>
              <w:t>URS-</w:t>
            </w:r>
            <w:r>
              <w:rPr>
                <w:rFonts w:hint="eastAsia" w:ascii="宋体" w:hAnsi="宋体" w:cs="宋体"/>
                <w:i w:val="0"/>
                <w:iCs w:val="0"/>
                <w:color w:val="000000"/>
                <w:kern w:val="0"/>
                <w:sz w:val="21"/>
                <w:szCs w:val="21"/>
                <w:u w:val="none"/>
                <w:lang w:val="en-US" w:eastAsia="zh-CN" w:bidi="ar"/>
              </w:rPr>
              <w:t>53</w:t>
            </w:r>
          </w:p>
        </w:tc>
        <w:tc>
          <w:tcPr>
            <w:tcW w:w="6095" w:type="dxa"/>
            <w:tcBorders>
              <w:bottom w:val="single" w:color="auto" w:sz="4" w:space="0"/>
            </w:tcBorders>
            <w:vAlign w:val="center"/>
          </w:tcPr>
          <w:p>
            <w:pPr>
              <w:rPr>
                <w:rFonts w:hint="default" w:ascii="宋体" w:hAnsi="宋体" w:eastAsia="宋体" w:cs="宋体"/>
                <w:b w:val="0"/>
                <w:bCs w:val="0"/>
                <w:kern w:val="2"/>
                <w:sz w:val="21"/>
                <w:szCs w:val="21"/>
                <w:lang w:val="en-US" w:eastAsia="zh-CN" w:bidi="ar-SA"/>
              </w:rPr>
            </w:pPr>
            <w:r>
              <w:rPr>
                <w:rFonts w:hint="eastAsia" w:ascii="宋体" w:hAnsi="宋体" w:eastAsia="宋体" w:cs="宋体"/>
                <w:b w:val="0"/>
                <w:bCs w:val="0"/>
                <w:sz w:val="21"/>
                <w:szCs w:val="21"/>
              </w:rPr>
              <w:t>当设备运抵买方的现场后发现有缺陷或与合同不符，卖方应及时为进行更换或修复，并自行承担有关费用。</w:t>
            </w:r>
          </w:p>
        </w:tc>
        <w:tc>
          <w:tcPr>
            <w:tcW w:w="1572" w:type="dxa"/>
            <w:tcBorders>
              <w:bottom w:val="single" w:color="auto" w:sz="4" w:space="0"/>
            </w:tcBorders>
          </w:tcPr>
          <w:p>
            <w:pPr>
              <w:autoSpaceDE w:val="0"/>
              <w:autoSpaceDN w:val="0"/>
              <w:ind w:left="110"/>
              <w:jc w:val="center"/>
              <w:rPr>
                <w:rFonts w:hint="eastAsia" w:ascii="宋体" w:hAnsi="宋体" w:cs="宋体"/>
                <w:color w:val="000000"/>
                <w:sz w:val="21"/>
                <w:szCs w:val="21"/>
              </w:rPr>
            </w:pPr>
            <w:r>
              <w:rPr>
                <w:rFonts w:hint="eastAsia" w:ascii="宋体" w:hAnsi="宋体" w:cs="宋体"/>
                <w:color w:val="000000"/>
                <w:sz w:val="21"/>
                <w:szCs w:val="21"/>
                <w:lang w:val="en-US" w:eastAsia="zh-CN"/>
              </w:rPr>
              <w:t>必需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8877" w:type="dxa"/>
            <w:gridSpan w:val="3"/>
            <w:tcBorders>
              <w:top w:val="single" w:color="auto" w:sz="4" w:space="0"/>
              <w:left w:val="nil"/>
              <w:bottom w:val="single" w:color="auto" w:sz="4" w:space="0"/>
              <w:right w:val="nil"/>
            </w:tcBorders>
          </w:tcPr>
          <w:p>
            <w:pPr>
              <w:autoSpaceDE w:val="0"/>
              <w:autoSpaceDN w:val="0"/>
              <w:ind w:left="110"/>
              <w:jc w:val="left"/>
              <w:rPr>
                <w:rFonts w:hint="eastAsia" w:ascii="宋体" w:hAnsi="宋体" w:cs="宋体"/>
                <w:color w:val="000000"/>
                <w:sz w:val="21"/>
                <w:szCs w:val="21"/>
              </w:rPr>
            </w:pPr>
            <w:r>
              <w:rPr>
                <w:rFonts w:hint="eastAsia" w:ascii="宋体" w:hAnsi="宋体" w:cs="宋体"/>
                <w:b/>
                <w:bCs/>
                <w:color w:val="000000"/>
                <w:sz w:val="21"/>
                <w:szCs w:val="21"/>
                <w:lang w:val="en-US" w:eastAsia="zh-CN"/>
              </w:rPr>
              <w:t>6.6 质保要求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210" w:type="dxa"/>
            <w:tcBorders>
              <w:top w:val="single" w:color="auto" w:sz="4" w:space="0"/>
            </w:tcBorders>
          </w:tcPr>
          <w:p>
            <w:pPr>
              <w:autoSpaceDE w:val="0"/>
              <w:autoSpaceDN w:val="0"/>
              <w:jc w:val="center"/>
              <w:rPr>
                <w:rFonts w:hint="default" w:ascii="宋体" w:hAnsi="宋体" w:cs="宋体"/>
                <w:color w:val="000000"/>
                <w:sz w:val="21"/>
                <w:szCs w:val="21"/>
                <w:lang w:val="en-US"/>
              </w:rPr>
            </w:pPr>
            <w:r>
              <w:rPr>
                <w:rFonts w:hint="eastAsia" w:ascii="宋体" w:hAnsi="宋体" w:eastAsia="宋体" w:cs="宋体"/>
                <w:i w:val="0"/>
                <w:iCs w:val="0"/>
                <w:color w:val="000000"/>
                <w:kern w:val="0"/>
                <w:sz w:val="21"/>
                <w:szCs w:val="21"/>
                <w:u w:val="none"/>
                <w:lang w:val="en-US" w:eastAsia="zh-CN" w:bidi="ar"/>
              </w:rPr>
              <w:t>URS-</w:t>
            </w:r>
            <w:r>
              <w:rPr>
                <w:rFonts w:hint="eastAsia" w:ascii="宋体" w:hAnsi="宋体" w:cs="宋体"/>
                <w:i w:val="0"/>
                <w:iCs w:val="0"/>
                <w:color w:val="000000"/>
                <w:kern w:val="0"/>
                <w:sz w:val="21"/>
                <w:szCs w:val="21"/>
                <w:u w:val="none"/>
                <w:lang w:val="en-US" w:eastAsia="zh-CN" w:bidi="ar"/>
              </w:rPr>
              <w:t>54</w:t>
            </w:r>
          </w:p>
        </w:tc>
        <w:tc>
          <w:tcPr>
            <w:tcW w:w="6095" w:type="dxa"/>
            <w:tcBorders>
              <w:top w:val="single" w:color="auto" w:sz="4" w:space="0"/>
            </w:tcBorders>
            <w:vAlign w:val="top"/>
          </w:tcPr>
          <w:p>
            <w:pPr>
              <w:tabs>
                <w:tab w:val="left" w:pos="1843"/>
              </w:tabs>
              <w:spacing w:before="40" w:after="40"/>
              <w:jc w:val="both"/>
              <w:rPr>
                <w:rFonts w:hint="default" w:ascii="宋体" w:hAnsi="宋体" w:eastAsia="宋体" w:cs="宋体"/>
                <w:b w:val="0"/>
                <w:bCs w:val="0"/>
                <w:kern w:val="2"/>
                <w:sz w:val="21"/>
                <w:szCs w:val="21"/>
                <w:lang w:val="en-US" w:eastAsia="zh-CN" w:bidi="ar-SA"/>
              </w:rPr>
            </w:pPr>
            <w:r>
              <w:rPr>
                <w:rFonts w:hint="eastAsia" w:ascii="宋体" w:hAnsi="宋体" w:cs="宋体"/>
                <w:b w:val="0"/>
                <w:bCs w:val="0"/>
                <w:color w:val="000000" w:themeColor="text1"/>
                <w:sz w:val="21"/>
                <w:szCs w:val="21"/>
                <w:lang w:val="en-US" w:eastAsia="zh-CN"/>
                <w14:textFill>
                  <w14:solidFill>
                    <w14:schemeClr w14:val="tx1"/>
                  </w14:solidFill>
                </w14:textFill>
              </w:rPr>
              <w:t>本项目</w:t>
            </w:r>
            <w:r>
              <w:rPr>
                <w:rFonts w:hint="eastAsia" w:ascii="宋体" w:hAnsi="宋体" w:eastAsia="宋体" w:cs="宋体"/>
                <w:b w:val="0"/>
                <w:bCs w:val="0"/>
                <w:color w:val="000000" w:themeColor="text1"/>
                <w:sz w:val="21"/>
                <w:szCs w:val="21"/>
                <w:lang w:eastAsia="zh-CN"/>
                <w14:textFill>
                  <w14:solidFill>
                    <w14:schemeClr w14:val="tx1"/>
                  </w14:solidFill>
                </w14:textFill>
              </w:rPr>
              <w:t>质保期为验收合格</w:t>
            </w:r>
            <w:r>
              <w:rPr>
                <w:rFonts w:hint="eastAsia" w:ascii="宋体" w:hAnsi="宋体" w:cs="宋体"/>
                <w:b w:val="0"/>
                <w:bCs w:val="0"/>
                <w:color w:val="000000" w:themeColor="text1"/>
                <w:sz w:val="21"/>
                <w:szCs w:val="21"/>
                <w:lang w:val="en-US" w:eastAsia="zh-CN"/>
                <w14:textFill>
                  <w14:solidFill>
                    <w14:schemeClr w14:val="tx1"/>
                  </w14:solidFill>
                </w14:textFill>
              </w:rPr>
              <w:t>后2年</w:t>
            </w:r>
            <w:r>
              <w:rPr>
                <w:rFonts w:hint="eastAsia" w:ascii="宋体" w:hAnsi="宋体" w:eastAsia="宋体" w:cs="宋体"/>
                <w:b w:val="0"/>
                <w:bCs w:val="0"/>
                <w:color w:val="000000" w:themeColor="text1"/>
                <w:sz w:val="21"/>
                <w:szCs w:val="21"/>
                <w:lang w:val="en-US" w:eastAsia="zh-CN"/>
                <w14:textFill>
                  <w14:solidFill>
                    <w14:schemeClr w14:val="tx1"/>
                  </w14:solidFill>
                </w14:textFill>
              </w:rPr>
              <w:t xml:space="preserve">。 </w:t>
            </w:r>
          </w:p>
        </w:tc>
        <w:tc>
          <w:tcPr>
            <w:tcW w:w="1572" w:type="dxa"/>
            <w:tcBorders>
              <w:top w:val="single" w:color="auto" w:sz="4" w:space="0"/>
            </w:tcBorders>
          </w:tcPr>
          <w:p>
            <w:pPr>
              <w:autoSpaceDE w:val="0"/>
              <w:autoSpaceDN w:val="0"/>
              <w:ind w:left="110"/>
              <w:jc w:val="center"/>
              <w:rPr>
                <w:rFonts w:hint="eastAsia" w:ascii="宋体" w:hAnsi="宋体" w:cs="宋体"/>
                <w:color w:val="000000"/>
                <w:sz w:val="21"/>
                <w:szCs w:val="21"/>
              </w:rPr>
            </w:pPr>
            <w:r>
              <w:rPr>
                <w:rFonts w:hint="eastAsia" w:ascii="宋体" w:hAnsi="宋体" w:cs="宋体"/>
                <w:color w:val="000000"/>
                <w:sz w:val="21"/>
                <w:szCs w:val="21"/>
                <w:lang w:val="en-US" w:eastAsia="zh-CN"/>
              </w:rPr>
              <w:t>必需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210" w:type="dxa"/>
          </w:tcPr>
          <w:p>
            <w:pPr>
              <w:autoSpaceDE w:val="0"/>
              <w:autoSpaceDN w:val="0"/>
              <w:jc w:val="center"/>
              <w:rPr>
                <w:rFonts w:hint="default" w:ascii="宋体" w:hAnsi="宋体" w:cs="宋体"/>
                <w:color w:val="000000"/>
                <w:sz w:val="21"/>
                <w:szCs w:val="21"/>
                <w:lang w:val="en-US"/>
              </w:rPr>
            </w:pPr>
            <w:r>
              <w:rPr>
                <w:rFonts w:hint="eastAsia" w:ascii="宋体" w:hAnsi="宋体" w:eastAsia="宋体" w:cs="宋体"/>
                <w:i w:val="0"/>
                <w:iCs w:val="0"/>
                <w:color w:val="000000"/>
                <w:kern w:val="0"/>
                <w:sz w:val="21"/>
                <w:szCs w:val="21"/>
                <w:u w:val="none"/>
                <w:lang w:val="en-US" w:eastAsia="zh-CN" w:bidi="ar"/>
              </w:rPr>
              <w:t>URS-</w:t>
            </w:r>
            <w:r>
              <w:rPr>
                <w:rFonts w:hint="eastAsia" w:ascii="宋体" w:hAnsi="宋体" w:cs="宋体"/>
                <w:i w:val="0"/>
                <w:iCs w:val="0"/>
                <w:color w:val="000000"/>
                <w:kern w:val="0"/>
                <w:sz w:val="21"/>
                <w:szCs w:val="21"/>
                <w:u w:val="none"/>
                <w:lang w:val="en-US" w:eastAsia="zh-CN" w:bidi="ar"/>
              </w:rPr>
              <w:t>55</w:t>
            </w:r>
          </w:p>
        </w:tc>
        <w:tc>
          <w:tcPr>
            <w:tcW w:w="6095" w:type="dxa"/>
            <w:vAlign w:val="top"/>
          </w:tcPr>
          <w:p>
            <w:pPr>
              <w:tabs>
                <w:tab w:val="left" w:pos="1843"/>
              </w:tabs>
              <w:spacing w:before="40" w:after="40"/>
              <w:jc w:val="both"/>
              <w:rPr>
                <w:rFonts w:hint="default" w:ascii="宋体" w:hAnsi="宋体" w:eastAsia="宋体" w:cs="宋体"/>
                <w:b w:val="0"/>
                <w:bCs w:val="0"/>
                <w:kern w:val="2"/>
                <w:sz w:val="21"/>
                <w:szCs w:val="21"/>
                <w:lang w:val="en-US" w:eastAsia="zh-CN" w:bidi="ar-SA"/>
              </w:rPr>
            </w:pPr>
            <w:r>
              <w:rPr>
                <w:rFonts w:hint="eastAsia" w:ascii="宋体" w:hAnsi="宋体" w:eastAsia="宋体" w:cs="宋体"/>
                <w:b w:val="0"/>
                <w:bCs w:val="0"/>
                <w:sz w:val="21"/>
                <w:szCs w:val="21"/>
                <w:lang w:eastAsia="zh-CN"/>
              </w:rPr>
              <w:t>在质保期内如发生设备、</w:t>
            </w:r>
            <w:r>
              <w:rPr>
                <w:rFonts w:hint="eastAsia" w:ascii="宋体" w:hAnsi="宋体" w:eastAsia="宋体" w:cs="宋体"/>
                <w:b w:val="0"/>
                <w:bCs w:val="0"/>
                <w:sz w:val="21"/>
                <w:szCs w:val="21"/>
                <w:lang w:val="en-US" w:eastAsia="zh-CN"/>
              </w:rPr>
              <w:t>系统</w:t>
            </w:r>
            <w:r>
              <w:rPr>
                <w:rFonts w:hint="eastAsia" w:ascii="宋体" w:hAnsi="宋体" w:eastAsia="宋体" w:cs="宋体"/>
                <w:b w:val="0"/>
                <w:bCs w:val="0"/>
                <w:sz w:val="21"/>
                <w:szCs w:val="21"/>
                <w:lang w:eastAsia="zh-CN"/>
              </w:rPr>
              <w:t>故障，卖方免费安排设备维修人员在</w:t>
            </w:r>
            <w:r>
              <w:rPr>
                <w:rFonts w:hint="eastAsia" w:ascii="宋体" w:hAnsi="宋体" w:cs="宋体"/>
                <w:b w:val="0"/>
                <w:bCs w:val="0"/>
                <w:sz w:val="21"/>
                <w:szCs w:val="21"/>
                <w:lang w:val="en-US" w:eastAsia="zh-CN"/>
              </w:rPr>
              <w:t>12</w:t>
            </w:r>
            <w:r>
              <w:rPr>
                <w:rFonts w:hint="eastAsia" w:ascii="宋体" w:hAnsi="宋体" w:eastAsia="宋体" w:cs="宋体"/>
                <w:b w:val="0"/>
                <w:bCs w:val="0"/>
                <w:sz w:val="21"/>
                <w:szCs w:val="21"/>
                <w:lang w:eastAsia="zh-CN"/>
              </w:rPr>
              <w:t>小时内赶赴现场给予解决；</w:t>
            </w:r>
          </w:p>
        </w:tc>
        <w:tc>
          <w:tcPr>
            <w:tcW w:w="1572" w:type="dxa"/>
          </w:tcPr>
          <w:p>
            <w:pPr>
              <w:autoSpaceDE w:val="0"/>
              <w:autoSpaceDN w:val="0"/>
              <w:ind w:left="110"/>
              <w:jc w:val="center"/>
              <w:rPr>
                <w:rFonts w:hint="eastAsia" w:ascii="宋体" w:hAnsi="宋体" w:cs="宋体"/>
                <w:color w:val="000000"/>
                <w:sz w:val="21"/>
                <w:szCs w:val="21"/>
              </w:rPr>
            </w:pPr>
            <w:r>
              <w:rPr>
                <w:rFonts w:hint="eastAsia" w:ascii="宋体" w:hAnsi="宋体" w:cs="宋体"/>
                <w:color w:val="000000"/>
                <w:sz w:val="21"/>
                <w:szCs w:val="21"/>
                <w:lang w:val="en-US" w:eastAsia="zh-CN"/>
              </w:rPr>
              <w:t>必需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210" w:type="dxa"/>
          </w:tcPr>
          <w:p>
            <w:pPr>
              <w:autoSpaceDE w:val="0"/>
              <w:autoSpaceDN w:val="0"/>
              <w:jc w:val="center"/>
              <w:rPr>
                <w:rFonts w:hint="default" w:ascii="宋体" w:hAnsi="宋体" w:cs="宋体"/>
                <w:color w:val="000000"/>
                <w:sz w:val="21"/>
                <w:szCs w:val="21"/>
                <w:lang w:val="en-US"/>
              </w:rPr>
            </w:pPr>
            <w:r>
              <w:rPr>
                <w:rFonts w:hint="eastAsia" w:ascii="宋体" w:hAnsi="宋体" w:eastAsia="宋体" w:cs="宋体"/>
                <w:i w:val="0"/>
                <w:iCs w:val="0"/>
                <w:color w:val="000000"/>
                <w:kern w:val="0"/>
                <w:sz w:val="21"/>
                <w:szCs w:val="21"/>
                <w:u w:val="none"/>
                <w:lang w:val="en-US" w:eastAsia="zh-CN" w:bidi="ar"/>
              </w:rPr>
              <w:t>URS-</w:t>
            </w:r>
            <w:r>
              <w:rPr>
                <w:rFonts w:hint="eastAsia" w:ascii="宋体" w:hAnsi="宋体" w:cs="宋体"/>
                <w:i w:val="0"/>
                <w:iCs w:val="0"/>
                <w:color w:val="000000"/>
                <w:kern w:val="0"/>
                <w:sz w:val="21"/>
                <w:szCs w:val="21"/>
                <w:u w:val="none"/>
                <w:lang w:val="en-US" w:eastAsia="zh-CN" w:bidi="ar"/>
              </w:rPr>
              <w:t>56</w:t>
            </w:r>
          </w:p>
        </w:tc>
        <w:tc>
          <w:tcPr>
            <w:tcW w:w="6095" w:type="dxa"/>
            <w:vAlign w:val="top"/>
          </w:tcPr>
          <w:p>
            <w:pPr>
              <w:tabs>
                <w:tab w:val="left" w:pos="1843"/>
              </w:tabs>
              <w:spacing w:before="40" w:after="40"/>
              <w:jc w:val="both"/>
              <w:rPr>
                <w:rFonts w:hint="default" w:ascii="宋体" w:hAnsi="宋体" w:eastAsia="宋体" w:cs="宋体"/>
                <w:b w:val="0"/>
                <w:bCs w:val="0"/>
                <w:kern w:val="2"/>
                <w:sz w:val="21"/>
                <w:szCs w:val="21"/>
                <w:lang w:val="en-US" w:eastAsia="zh-CN" w:bidi="ar-SA"/>
              </w:rPr>
            </w:pPr>
            <w:r>
              <w:rPr>
                <w:rFonts w:hint="eastAsia" w:ascii="宋体" w:hAnsi="宋体" w:eastAsia="宋体" w:cs="宋体"/>
                <w:b w:val="0"/>
                <w:bCs w:val="0"/>
                <w:sz w:val="21"/>
                <w:szCs w:val="21"/>
                <w:lang w:eastAsia="zh-CN"/>
              </w:rPr>
              <w:t>在设备质保期后，使用寿命内，卖方应保证设备零配件的供应，并提供优惠供应的承诺。</w:t>
            </w:r>
          </w:p>
        </w:tc>
        <w:tc>
          <w:tcPr>
            <w:tcW w:w="1572" w:type="dxa"/>
          </w:tcPr>
          <w:p>
            <w:pPr>
              <w:autoSpaceDE w:val="0"/>
              <w:autoSpaceDN w:val="0"/>
              <w:ind w:left="110"/>
              <w:jc w:val="center"/>
              <w:rPr>
                <w:rFonts w:hint="eastAsia" w:ascii="宋体" w:hAnsi="宋体" w:cs="宋体"/>
                <w:color w:val="000000"/>
                <w:sz w:val="21"/>
                <w:szCs w:val="21"/>
              </w:rPr>
            </w:pPr>
            <w:r>
              <w:rPr>
                <w:rFonts w:hint="eastAsia" w:ascii="宋体" w:hAnsi="宋体" w:cs="宋体"/>
                <w:color w:val="000000"/>
                <w:sz w:val="21"/>
                <w:szCs w:val="21"/>
                <w:lang w:val="en-US" w:eastAsia="zh-CN"/>
              </w:rPr>
              <w:t>必需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210" w:type="dxa"/>
          </w:tcPr>
          <w:p>
            <w:pPr>
              <w:autoSpaceDE w:val="0"/>
              <w:autoSpaceDN w:val="0"/>
              <w:jc w:val="center"/>
              <w:rPr>
                <w:rFonts w:hint="default" w:ascii="宋体" w:hAnsi="宋体" w:cs="宋体"/>
                <w:color w:val="000000"/>
                <w:sz w:val="21"/>
                <w:szCs w:val="21"/>
                <w:lang w:val="en-US"/>
              </w:rPr>
            </w:pPr>
            <w:r>
              <w:rPr>
                <w:rFonts w:hint="eastAsia" w:ascii="宋体" w:hAnsi="宋体" w:eastAsia="宋体" w:cs="宋体"/>
                <w:i w:val="0"/>
                <w:iCs w:val="0"/>
                <w:color w:val="000000"/>
                <w:kern w:val="0"/>
                <w:sz w:val="21"/>
                <w:szCs w:val="21"/>
                <w:u w:val="none"/>
                <w:lang w:val="en-US" w:eastAsia="zh-CN" w:bidi="ar"/>
              </w:rPr>
              <w:t>URS-</w:t>
            </w:r>
            <w:r>
              <w:rPr>
                <w:rFonts w:hint="eastAsia" w:ascii="宋体" w:hAnsi="宋体" w:cs="宋体"/>
                <w:i w:val="0"/>
                <w:iCs w:val="0"/>
                <w:color w:val="000000"/>
                <w:kern w:val="0"/>
                <w:sz w:val="21"/>
                <w:szCs w:val="21"/>
                <w:u w:val="none"/>
                <w:lang w:val="en-US" w:eastAsia="zh-CN" w:bidi="ar"/>
              </w:rPr>
              <w:t>57</w:t>
            </w:r>
          </w:p>
        </w:tc>
        <w:tc>
          <w:tcPr>
            <w:tcW w:w="6095" w:type="dxa"/>
            <w:vAlign w:val="top"/>
          </w:tcPr>
          <w:p>
            <w:pPr>
              <w:tabs>
                <w:tab w:val="left" w:pos="1843"/>
              </w:tabs>
              <w:spacing w:before="40" w:after="40"/>
              <w:jc w:val="both"/>
              <w:rPr>
                <w:rFonts w:hint="default" w:ascii="宋体" w:hAnsi="宋体" w:eastAsia="宋体" w:cs="宋体"/>
                <w:b w:val="0"/>
                <w:bCs w:val="0"/>
                <w:kern w:val="2"/>
                <w:sz w:val="21"/>
                <w:szCs w:val="21"/>
                <w:lang w:val="en-US" w:eastAsia="zh-CN" w:bidi="ar-SA"/>
              </w:rPr>
            </w:pPr>
            <w:r>
              <w:rPr>
                <w:rFonts w:hint="eastAsia" w:ascii="宋体" w:hAnsi="宋体" w:eastAsia="宋体" w:cs="宋体"/>
                <w:b w:val="0"/>
                <w:bCs w:val="0"/>
                <w:sz w:val="21"/>
                <w:szCs w:val="21"/>
                <w:lang w:val="zh-CN" w:eastAsia="zh-CN"/>
              </w:rPr>
              <w:t>提供完善维修、检修和保养的技术服务。</w:t>
            </w:r>
          </w:p>
        </w:tc>
        <w:tc>
          <w:tcPr>
            <w:tcW w:w="1572" w:type="dxa"/>
          </w:tcPr>
          <w:p>
            <w:pPr>
              <w:autoSpaceDE w:val="0"/>
              <w:autoSpaceDN w:val="0"/>
              <w:ind w:left="110"/>
              <w:jc w:val="center"/>
              <w:rPr>
                <w:rFonts w:hint="eastAsia" w:ascii="宋体" w:hAnsi="宋体" w:cs="宋体"/>
                <w:color w:val="000000"/>
                <w:sz w:val="21"/>
                <w:szCs w:val="21"/>
              </w:rPr>
            </w:pPr>
            <w:r>
              <w:rPr>
                <w:rFonts w:hint="eastAsia" w:ascii="宋体" w:hAnsi="宋体" w:cs="宋体"/>
                <w:color w:val="000000"/>
                <w:sz w:val="21"/>
                <w:szCs w:val="21"/>
                <w:lang w:val="en-US" w:eastAsia="zh-CN"/>
              </w:rPr>
              <w:t>必需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210" w:type="dxa"/>
            <w:tcBorders>
              <w:bottom w:val="single" w:color="auto" w:sz="4" w:space="0"/>
            </w:tcBorders>
          </w:tcPr>
          <w:p>
            <w:pPr>
              <w:autoSpaceDE w:val="0"/>
              <w:autoSpaceDN w:val="0"/>
              <w:jc w:val="center"/>
              <w:rPr>
                <w:rFonts w:hint="default" w:ascii="宋体" w:hAnsi="宋体" w:cs="宋体"/>
                <w:color w:val="000000"/>
                <w:sz w:val="21"/>
                <w:szCs w:val="21"/>
                <w:lang w:val="en-US"/>
              </w:rPr>
            </w:pPr>
            <w:r>
              <w:rPr>
                <w:rFonts w:hint="eastAsia" w:ascii="宋体" w:hAnsi="宋体" w:eastAsia="宋体" w:cs="宋体"/>
                <w:i w:val="0"/>
                <w:iCs w:val="0"/>
                <w:color w:val="000000"/>
                <w:kern w:val="0"/>
                <w:sz w:val="21"/>
                <w:szCs w:val="21"/>
                <w:u w:val="none"/>
                <w:lang w:val="en-US" w:eastAsia="zh-CN" w:bidi="ar"/>
              </w:rPr>
              <w:t>URS-</w:t>
            </w:r>
            <w:r>
              <w:rPr>
                <w:rFonts w:hint="eastAsia" w:ascii="宋体" w:hAnsi="宋体" w:cs="宋体"/>
                <w:i w:val="0"/>
                <w:iCs w:val="0"/>
                <w:color w:val="000000"/>
                <w:kern w:val="0"/>
                <w:sz w:val="21"/>
                <w:szCs w:val="21"/>
                <w:u w:val="none"/>
                <w:lang w:val="en-US" w:eastAsia="zh-CN" w:bidi="ar"/>
              </w:rPr>
              <w:t>58</w:t>
            </w:r>
          </w:p>
        </w:tc>
        <w:tc>
          <w:tcPr>
            <w:tcW w:w="6095" w:type="dxa"/>
            <w:tcBorders>
              <w:bottom w:val="single" w:color="auto" w:sz="4" w:space="0"/>
            </w:tcBorders>
            <w:vAlign w:val="top"/>
          </w:tcPr>
          <w:p>
            <w:pPr>
              <w:tabs>
                <w:tab w:val="left" w:pos="1843"/>
              </w:tabs>
              <w:spacing w:before="40" w:after="40"/>
              <w:jc w:val="both"/>
              <w:rPr>
                <w:rFonts w:hint="default" w:ascii="宋体" w:hAnsi="宋体" w:eastAsia="宋体" w:cs="宋体"/>
                <w:b w:val="0"/>
                <w:bCs w:val="0"/>
                <w:kern w:val="2"/>
                <w:sz w:val="21"/>
                <w:szCs w:val="21"/>
                <w:lang w:val="en-US" w:eastAsia="zh-CN" w:bidi="ar-SA"/>
              </w:rPr>
            </w:pPr>
            <w:r>
              <w:rPr>
                <w:rFonts w:hint="eastAsia" w:ascii="宋体" w:hAnsi="宋体" w:eastAsia="宋体" w:cs="宋体"/>
                <w:b w:val="0"/>
                <w:bCs w:val="0"/>
                <w:sz w:val="21"/>
                <w:szCs w:val="21"/>
                <w:lang w:eastAsia="zh-CN"/>
              </w:rPr>
              <w:t>厂商应提供设备易损件的名称，使用部位，及详细维修保养文件</w:t>
            </w:r>
          </w:p>
        </w:tc>
        <w:tc>
          <w:tcPr>
            <w:tcW w:w="1572" w:type="dxa"/>
            <w:tcBorders>
              <w:bottom w:val="single" w:color="auto" w:sz="4" w:space="0"/>
            </w:tcBorders>
          </w:tcPr>
          <w:p>
            <w:pPr>
              <w:autoSpaceDE w:val="0"/>
              <w:autoSpaceDN w:val="0"/>
              <w:ind w:left="110"/>
              <w:jc w:val="center"/>
              <w:rPr>
                <w:rFonts w:hint="eastAsia" w:ascii="宋体" w:hAnsi="宋体" w:cs="宋体"/>
                <w:color w:val="000000"/>
                <w:sz w:val="21"/>
                <w:szCs w:val="21"/>
              </w:rPr>
            </w:pPr>
            <w:r>
              <w:rPr>
                <w:rFonts w:hint="eastAsia" w:ascii="宋体" w:hAnsi="宋体" w:cs="宋体"/>
                <w:color w:val="000000"/>
                <w:sz w:val="21"/>
                <w:szCs w:val="21"/>
                <w:lang w:val="en-US" w:eastAsia="zh-CN"/>
              </w:rPr>
              <w:t>必需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8877" w:type="dxa"/>
            <w:gridSpan w:val="3"/>
            <w:tcBorders>
              <w:top w:val="single" w:color="auto" w:sz="4" w:space="0"/>
              <w:left w:val="nil"/>
              <w:bottom w:val="single" w:color="auto" w:sz="4" w:space="0"/>
              <w:right w:val="nil"/>
            </w:tcBorders>
          </w:tcPr>
          <w:p>
            <w:pPr>
              <w:autoSpaceDE w:val="0"/>
              <w:autoSpaceDN w:val="0"/>
              <w:jc w:val="both"/>
              <w:rPr>
                <w:rFonts w:hint="eastAsia" w:ascii="宋体" w:hAnsi="宋体" w:cs="宋体"/>
                <w:color w:val="000000"/>
                <w:sz w:val="21"/>
                <w:szCs w:val="21"/>
              </w:rPr>
            </w:pPr>
            <w:r>
              <w:rPr>
                <w:rFonts w:hint="eastAsia" w:ascii="宋体" w:hAnsi="宋体" w:cs="宋体"/>
                <w:b/>
                <w:bCs/>
                <w:color w:val="000000"/>
                <w:sz w:val="21"/>
                <w:szCs w:val="21"/>
                <w:lang w:val="en-US" w:eastAsia="zh-CN"/>
              </w:rPr>
              <w:t>6.7培训要求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210" w:type="dxa"/>
            <w:tcBorders>
              <w:top w:val="single" w:color="auto" w:sz="4" w:space="0"/>
              <w:left w:val="single" w:color="auto" w:sz="4" w:space="0"/>
              <w:bottom w:val="single" w:color="auto" w:sz="4" w:space="0"/>
              <w:right w:val="single" w:color="auto" w:sz="4" w:space="0"/>
            </w:tcBorders>
          </w:tcPr>
          <w:p>
            <w:pPr>
              <w:rPr>
                <w:rFonts w:hint="default"/>
                <w:sz w:val="21"/>
                <w:szCs w:val="21"/>
                <w:lang w:val="en-US" w:eastAsia="zh-CN"/>
              </w:rPr>
            </w:pPr>
            <w:r>
              <w:rPr>
                <w:rFonts w:hint="eastAsia" w:ascii="宋体" w:hAnsi="宋体" w:eastAsia="宋体" w:cs="宋体"/>
                <w:i w:val="0"/>
                <w:iCs w:val="0"/>
                <w:color w:val="000000"/>
                <w:kern w:val="0"/>
                <w:sz w:val="21"/>
                <w:szCs w:val="21"/>
                <w:u w:val="none"/>
                <w:lang w:val="en-US" w:eastAsia="zh-CN" w:bidi="ar"/>
              </w:rPr>
              <w:t>URS-</w:t>
            </w:r>
            <w:r>
              <w:rPr>
                <w:rFonts w:hint="eastAsia" w:ascii="宋体" w:hAnsi="宋体" w:cs="宋体"/>
                <w:i w:val="0"/>
                <w:iCs w:val="0"/>
                <w:color w:val="000000"/>
                <w:kern w:val="0"/>
                <w:sz w:val="21"/>
                <w:szCs w:val="21"/>
                <w:u w:val="none"/>
                <w:lang w:val="en-US" w:eastAsia="zh-CN" w:bidi="ar"/>
              </w:rPr>
              <w:t>59</w:t>
            </w:r>
          </w:p>
        </w:tc>
        <w:tc>
          <w:tcPr>
            <w:tcW w:w="6095" w:type="dxa"/>
            <w:tcBorders>
              <w:top w:val="single" w:color="auto" w:sz="4" w:space="0"/>
              <w:left w:val="single" w:color="auto" w:sz="4" w:space="0"/>
              <w:bottom w:val="single" w:color="auto" w:sz="4" w:space="0"/>
              <w:right w:val="single" w:color="auto" w:sz="4" w:space="0"/>
            </w:tcBorders>
            <w:vAlign w:val="center"/>
          </w:tcPr>
          <w:p>
            <w:pPr>
              <w:rPr>
                <w:rFonts w:hint="default" w:ascii="宋体" w:hAnsi="宋体" w:eastAsia="宋体" w:cs="宋体"/>
                <w:b w:val="0"/>
                <w:bCs w:val="0"/>
                <w:kern w:val="2"/>
                <w:sz w:val="21"/>
                <w:szCs w:val="21"/>
                <w:lang w:val="en-US" w:eastAsia="zh-CN" w:bidi="ar-SA"/>
              </w:rPr>
            </w:pPr>
            <w:r>
              <w:rPr>
                <w:rFonts w:hint="eastAsia" w:ascii="宋体" w:hAnsi="宋体" w:eastAsia="宋体" w:cs="宋体"/>
                <w:b w:val="0"/>
                <w:bCs w:val="0"/>
                <w:sz w:val="21"/>
                <w:szCs w:val="21"/>
              </w:rPr>
              <w:t>为使设备能正常安装和运行，卖方有责任提供相应的技术培训。培训内容应与工程进度相一致。</w:t>
            </w:r>
          </w:p>
        </w:tc>
        <w:tc>
          <w:tcPr>
            <w:tcW w:w="1572" w:type="dxa"/>
            <w:tcBorders>
              <w:top w:val="single" w:color="auto" w:sz="4" w:space="0"/>
              <w:left w:val="single" w:color="auto" w:sz="4" w:space="0"/>
              <w:bottom w:val="single" w:color="auto" w:sz="4" w:space="0"/>
              <w:right w:val="single" w:color="auto" w:sz="4" w:space="0"/>
            </w:tcBorders>
          </w:tcPr>
          <w:p>
            <w:pPr>
              <w:autoSpaceDE w:val="0"/>
              <w:autoSpaceDN w:val="0"/>
              <w:ind w:left="110"/>
              <w:jc w:val="center"/>
              <w:rPr>
                <w:rFonts w:hint="eastAsia" w:ascii="宋体" w:hAnsi="宋体" w:cs="宋体"/>
                <w:color w:val="000000"/>
                <w:sz w:val="21"/>
                <w:szCs w:val="21"/>
              </w:rPr>
            </w:pPr>
            <w:r>
              <w:rPr>
                <w:rFonts w:hint="eastAsia" w:ascii="宋体" w:hAnsi="宋体" w:cs="宋体"/>
                <w:color w:val="000000"/>
                <w:sz w:val="21"/>
                <w:szCs w:val="21"/>
                <w:lang w:val="en-US" w:eastAsia="zh-CN"/>
              </w:rPr>
              <w:t>必需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210" w:type="dxa"/>
            <w:tcBorders>
              <w:top w:val="single" w:color="auto" w:sz="4" w:space="0"/>
              <w:left w:val="single" w:color="auto" w:sz="4" w:space="0"/>
              <w:bottom w:val="single" w:color="auto" w:sz="4" w:space="0"/>
              <w:right w:val="single" w:color="auto" w:sz="4" w:space="0"/>
            </w:tcBorders>
          </w:tcPr>
          <w:p>
            <w:pPr>
              <w:rPr>
                <w:rFonts w:hint="default"/>
                <w:sz w:val="21"/>
                <w:szCs w:val="21"/>
                <w:lang w:val="en-US" w:eastAsia="zh-CN"/>
              </w:rPr>
            </w:pPr>
            <w:r>
              <w:rPr>
                <w:rFonts w:hint="eastAsia" w:ascii="宋体" w:hAnsi="宋体" w:eastAsia="宋体" w:cs="宋体"/>
                <w:i w:val="0"/>
                <w:iCs w:val="0"/>
                <w:color w:val="000000"/>
                <w:kern w:val="0"/>
                <w:sz w:val="21"/>
                <w:szCs w:val="21"/>
                <w:u w:val="none"/>
                <w:lang w:val="en-US" w:eastAsia="zh-CN" w:bidi="ar"/>
              </w:rPr>
              <w:t>URS-</w:t>
            </w:r>
            <w:r>
              <w:rPr>
                <w:rFonts w:hint="eastAsia" w:ascii="宋体" w:hAnsi="宋体" w:cs="宋体"/>
                <w:i w:val="0"/>
                <w:iCs w:val="0"/>
                <w:color w:val="000000"/>
                <w:kern w:val="0"/>
                <w:sz w:val="21"/>
                <w:szCs w:val="21"/>
                <w:u w:val="none"/>
                <w:lang w:val="en-US" w:eastAsia="zh-CN" w:bidi="ar"/>
              </w:rPr>
              <w:t>60</w:t>
            </w:r>
          </w:p>
        </w:tc>
        <w:tc>
          <w:tcPr>
            <w:tcW w:w="6095" w:type="dxa"/>
            <w:tcBorders>
              <w:top w:val="single" w:color="auto" w:sz="4" w:space="0"/>
              <w:left w:val="single" w:color="auto" w:sz="4" w:space="0"/>
              <w:bottom w:val="single" w:color="auto" w:sz="4" w:space="0"/>
              <w:right w:val="single" w:color="auto" w:sz="4" w:space="0"/>
            </w:tcBorders>
            <w:vAlign w:val="center"/>
          </w:tcPr>
          <w:p>
            <w:pPr>
              <w:rPr>
                <w:rFonts w:hint="default" w:ascii="宋体" w:hAnsi="宋体" w:eastAsia="宋体" w:cs="宋体"/>
                <w:b w:val="0"/>
                <w:bCs w:val="0"/>
                <w:kern w:val="2"/>
                <w:sz w:val="21"/>
                <w:szCs w:val="21"/>
                <w:lang w:val="en-US" w:eastAsia="zh-CN" w:bidi="ar-SA"/>
              </w:rPr>
            </w:pPr>
            <w:r>
              <w:rPr>
                <w:rFonts w:hint="eastAsia" w:ascii="宋体" w:hAnsi="宋体" w:eastAsia="宋体" w:cs="宋体"/>
                <w:b w:val="0"/>
                <w:bCs w:val="0"/>
                <w:sz w:val="21"/>
                <w:szCs w:val="21"/>
              </w:rPr>
              <w:t>卖方应派出经验丰富的授课人员负责对最终用户的维修、操作等有关人员进行培训。通过培训，使最终用户人员能全面掌握系统的操作、维护等技能。</w:t>
            </w:r>
          </w:p>
        </w:tc>
        <w:tc>
          <w:tcPr>
            <w:tcW w:w="1572" w:type="dxa"/>
            <w:tcBorders>
              <w:top w:val="single" w:color="auto" w:sz="4" w:space="0"/>
              <w:left w:val="single" w:color="auto" w:sz="4" w:space="0"/>
              <w:bottom w:val="single" w:color="auto" w:sz="4" w:space="0"/>
              <w:right w:val="single" w:color="auto" w:sz="4" w:space="0"/>
            </w:tcBorders>
          </w:tcPr>
          <w:p>
            <w:pPr>
              <w:autoSpaceDE w:val="0"/>
              <w:autoSpaceDN w:val="0"/>
              <w:ind w:left="110"/>
              <w:jc w:val="center"/>
              <w:rPr>
                <w:rFonts w:hint="eastAsia" w:ascii="宋体" w:hAnsi="宋体" w:cs="宋体"/>
                <w:color w:val="000000"/>
                <w:sz w:val="21"/>
                <w:szCs w:val="21"/>
              </w:rPr>
            </w:pPr>
            <w:r>
              <w:rPr>
                <w:rFonts w:hint="eastAsia" w:ascii="宋体" w:hAnsi="宋体" w:cs="宋体"/>
                <w:color w:val="000000"/>
                <w:sz w:val="21"/>
                <w:szCs w:val="21"/>
                <w:lang w:val="en-US" w:eastAsia="zh-CN"/>
              </w:rPr>
              <w:t>必需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210" w:type="dxa"/>
            <w:tcBorders>
              <w:top w:val="single" w:color="auto" w:sz="4" w:space="0"/>
              <w:left w:val="single" w:color="auto" w:sz="4" w:space="0"/>
              <w:right w:val="single" w:color="auto" w:sz="4" w:space="0"/>
            </w:tcBorders>
          </w:tcPr>
          <w:p>
            <w:pPr>
              <w:rPr>
                <w:rFonts w:hint="default"/>
                <w:sz w:val="21"/>
                <w:szCs w:val="21"/>
                <w:lang w:val="en-US" w:eastAsia="zh-CN"/>
              </w:rPr>
            </w:pPr>
            <w:r>
              <w:rPr>
                <w:rFonts w:hint="eastAsia" w:ascii="宋体" w:hAnsi="宋体" w:eastAsia="宋体" w:cs="宋体"/>
                <w:i w:val="0"/>
                <w:iCs w:val="0"/>
                <w:color w:val="000000"/>
                <w:kern w:val="0"/>
                <w:sz w:val="21"/>
                <w:szCs w:val="21"/>
                <w:u w:val="none"/>
                <w:lang w:val="en-US" w:eastAsia="zh-CN" w:bidi="ar"/>
              </w:rPr>
              <w:t>URS-</w:t>
            </w:r>
            <w:r>
              <w:rPr>
                <w:rFonts w:hint="eastAsia" w:ascii="宋体" w:hAnsi="宋体" w:cs="宋体"/>
                <w:i w:val="0"/>
                <w:iCs w:val="0"/>
                <w:color w:val="000000"/>
                <w:kern w:val="0"/>
                <w:sz w:val="21"/>
                <w:szCs w:val="21"/>
                <w:u w:val="none"/>
                <w:lang w:val="en-US" w:eastAsia="zh-CN" w:bidi="ar"/>
              </w:rPr>
              <w:t>61</w:t>
            </w:r>
          </w:p>
        </w:tc>
        <w:tc>
          <w:tcPr>
            <w:tcW w:w="6095" w:type="dxa"/>
            <w:tcBorders>
              <w:top w:val="single" w:color="auto" w:sz="4" w:space="0"/>
              <w:left w:val="single" w:color="auto" w:sz="4" w:space="0"/>
              <w:right w:val="single" w:color="auto" w:sz="4" w:space="0"/>
            </w:tcBorders>
            <w:vAlign w:val="center"/>
          </w:tcPr>
          <w:p>
            <w:pPr>
              <w:rPr>
                <w:rFonts w:hint="default" w:ascii="宋体" w:hAnsi="宋体" w:eastAsia="宋体" w:cs="宋体"/>
                <w:b w:val="0"/>
                <w:bCs w:val="0"/>
                <w:kern w:val="2"/>
                <w:sz w:val="21"/>
                <w:szCs w:val="21"/>
                <w:lang w:val="en-US" w:eastAsia="zh-CN" w:bidi="ar-SA"/>
              </w:rPr>
            </w:pPr>
            <w:r>
              <w:rPr>
                <w:rFonts w:hint="eastAsia" w:ascii="宋体" w:hAnsi="宋体" w:eastAsia="宋体" w:cs="宋体"/>
                <w:b w:val="0"/>
                <w:bCs w:val="0"/>
                <w:sz w:val="21"/>
                <w:szCs w:val="21"/>
              </w:rPr>
              <w:t>现场培训：卖方应在设备调试完毕后进行免费的现场培训，给予最终用户技术人员指导和演示，达到实际常规操作、排除一般故障的能力。</w:t>
            </w:r>
          </w:p>
        </w:tc>
        <w:tc>
          <w:tcPr>
            <w:tcW w:w="1572" w:type="dxa"/>
            <w:tcBorders>
              <w:top w:val="single" w:color="auto" w:sz="4" w:space="0"/>
              <w:left w:val="single" w:color="auto" w:sz="4" w:space="0"/>
              <w:right w:val="single" w:color="auto" w:sz="4" w:space="0"/>
            </w:tcBorders>
          </w:tcPr>
          <w:p>
            <w:pPr>
              <w:autoSpaceDE w:val="0"/>
              <w:autoSpaceDN w:val="0"/>
              <w:ind w:left="110"/>
              <w:jc w:val="center"/>
              <w:rPr>
                <w:rFonts w:hint="eastAsia" w:ascii="宋体" w:hAnsi="宋体" w:cs="宋体"/>
                <w:color w:val="000000"/>
                <w:sz w:val="21"/>
                <w:szCs w:val="21"/>
              </w:rPr>
            </w:pPr>
            <w:r>
              <w:rPr>
                <w:rFonts w:hint="eastAsia" w:ascii="宋体" w:hAnsi="宋体" w:cs="宋体"/>
                <w:color w:val="000000"/>
                <w:sz w:val="21"/>
                <w:szCs w:val="21"/>
                <w:lang w:val="en-US" w:eastAsia="zh-CN"/>
              </w:rPr>
              <w:t>必需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210" w:type="dxa"/>
          </w:tcPr>
          <w:p>
            <w:pPr>
              <w:rPr>
                <w:rFonts w:hint="default"/>
                <w:sz w:val="21"/>
                <w:szCs w:val="21"/>
                <w:lang w:val="en-US" w:eastAsia="zh-CN"/>
              </w:rPr>
            </w:pPr>
            <w:r>
              <w:rPr>
                <w:rFonts w:hint="eastAsia" w:ascii="宋体" w:hAnsi="宋体" w:eastAsia="宋体" w:cs="宋体"/>
                <w:i w:val="0"/>
                <w:iCs w:val="0"/>
                <w:color w:val="000000"/>
                <w:kern w:val="0"/>
                <w:sz w:val="21"/>
                <w:szCs w:val="21"/>
                <w:u w:val="none"/>
                <w:lang w:val="en-US" w:eastAsia="zh-CN" w:bidi="ar"/>
              </w:rPr>
              <w:t>URS-</w:t>
            </w:r>
            <w:r>
              <w:rPr>
                <w:rFonts w:hint="eastAsia" w:ascii="宋体" w:hAnsi="宋体" w:cs="宋体"/>
                <w:i w:val="0"/>
                <w:iCs w:val="0"/>
                <w:color w:val="000000"/>
                <w:kern w:val="0"/>
                <w:sz w:val="21"/>
                <w:szCs w:val="21"/>
                <w:u w:val="none"/>
                <w:lang w:val="en-US" w:eastAsia="zh-CN" w:bidi="ar"/>
              </w:rPr>
              <w:t>62</w:t>
            </w:r>
          </w:p>
        </w:tc>
        <w:tc>
          <w:tcPr>
            <w:tcW w:w="6095" w:type="dxa"/>
            <w:vAlign w:val="center"/>
          </w:tcPr>
          <w:p>
            <w:pPr>
              <w:rPr>
                <w:rFonts w:hint="default" w:ascii="宋体" w:hAnsi="宋体" w:eastAsia="宋体" w:cs="宋体"/>
                <w:b w:val="0"/>
                <w:bCs w:val="0"/>
                <w:kern w:val="2"/>
                <w:sz w:val="21"/>
                <w:szCs w:val="21"/>
                <w:lang w:val="en-US" w:eastAsia="zh-CN" w:bidi="ar-SA"/>
              </w:rPr>
            </w:pPr>
            <w:r>
              <w:rPr>
                <w:rFonts w:hint="eastAsia" w:ascii="宋体" w:hAnsi="宋体" w:eastAsia="宋体" w:cs="宋体"/>
                <w:b w:val="0"/>
                <w:bCs w:val="0"/>
                <w:sz w:val="21"/>
                <w:szCs w:val="21"/>
              </w:rPr>
              <w:t>培训计划和内容由卖方在投标文件中列出（格式）。</w:t>
            </w:r>
          </w:p>
        </w:tc>
        <w:tc>
          <w:tcPr>
            <w:tcW w:w="1572" w:type="dxa"/>
          </w:tcPr>
          <w:p>
            <w:pPr>
              <w:autoSpaceDE w:val="0"/>
              <w:autoSpaceDN w:val="0"/>
              <w:ind w:left="110"/>
              <w:jc w:val="center"/>
              <w:rPr>
                <w:rFonts w:hint="eastAsia" w:ascii="宋体" w:hAnsi="宋体" w:cs="宋体"/>
                <w:color w:val="000000"/>
                <w:sz w:val="21"/>
                <w:szCs w:val="21"/>
              </w:rPr>
            </w:pPr>
            <w:r>
              <w:rPr>
                <w:rFonts w:hint="eastAsia" w:ascii="宋体" w:hAnsi="宋体" w:cs="宋体"/>
                <w:color w:val="000000"/>
                <w:sz w:val="21"/>
                <w:szCs w:val="21"/>
                <w:lang w:val="en-US" w:eastAsia="zh-CN"/>
              </w:rPr>
              <w:t>必需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210" w:type="dxa"/>
          </w:tcPr>
          <w:p>
            <w:pPr>
              <w:rPr>
                <w:rFonts w:hint="default"/>
                <w:sz w:val="21"/>
                <w:szCs w:val="21"/>
                <w:lang w:val="en-US" w:eastAsia="zh-CN"/>
              </w:rPr>
            </w:pPr>
            <w:r>
              <w:rPr>
                <w:rFonts w:hint="eastAsia" w:ascii="宋体" w:hAnsi="宋体" w:eastAsia="宋体" w:cs="宋体"/>
                <w:i w:val="0"/>
                <w:iCs w:val="0"/>
                <w:color w:val="000000"/>
                <w:kern w:val="0"/>
                <w:sz w:val="21"/>
                <w:szCs w:val="21"/>
                <w:u w:val="none"/>
                <w:lang w:val="en-US" w:eastAsia="zh-CN" w:bidi="ar"/>
              </w:rPr>
              <w:t>URS-</w:t>
            </w:r>
            <w:r>
              <w:rPr>
                <w:rFonts w:hint="eastAsia" w:ascii="宋体" w:hAnsi="宋体" w:cs="宋体"/>
                <w:i w:val="0"/>
                <w:iCs w:val="0"/>
                <w:color w:val="000000"/>
                <w:kern w:val="0"/>
                <w:sz w:val="21"/>
                <w:szCs w:val="21"/>
                <w:u w:val="none"/>
                <w:lang w:val="en-US" w:eastAsia="zh-CN" w:bidi="ar"/>
              </w:rPr>
              <w:t>63</w:t>
            </w:r>
          </w:p>
        </w:tc>
        <w:tc>
          <w:tcPr>
            <w:tcW w:w="6095" w:type="dxa"/>
            <w:vAlign w:val="center"/>
          </w:tcPr>
          <w:p>
            <w:pPr>
              <w:rPr>
                <w:rFonts w:hint="default" w:ascii="宋体" w:hAnsi="宋体" w:eastAsia="宋体" w:cs="宋体"/>
                <w:b w:val="0"/>
                <w:bCs w:val="0"/>
                <w:kern w:val="2"/>
                <w:sz w:val="21"/>
                <w:szCs w:val="21"/>
                <w:lang w:val="en-US" w:eastAsia="zh-CN" w:bidi="ar-SA"/>
              </w:rPr>
            </w:pPr>
            <w:r>
              <w:rPr>
                <w:rFonts w:hint="eastAsia" w:ascii="宋体" w:hAnsi="宋体" w:eastAsia="宋体" w:cs="宋体"/>
                <w:b w:val="0"/>
                <w:bCs w:val="0"/>
                <w:sz w:val="21"/>
                <w:szCs w:val="21"/>
              </w:rPr>
              <w:t>培训的时间、人数、地点等具体内容由供需双方商定。</w:t>
            </w:r>
          </w:p>
        </w:tc>
        <w:tc>
          <w:tcPr>
            <w:tcW w:w="1572" w:type="dxa"/>
          </w:tcPr>
          <w:p>
            <w:pPr>
              <w:autoSpaceDE w:val="0"/>
              <w:autoSpaceDN w:val="0"/>
              <w:ind w:left="110"/>
              <w:jc w:val="center"/>
              <w:rPr>
                <w:rFonts w:hint="eastAsia" w:ascii="宋体" w:hAnsi="宋体" w:cs="宋体"/>
                <w:color w:val="000000"/>
                <w:sz w:val="21"/>
                <w:szCs w:val="21"/>
              </w:rPr>
            </w:pPr>
            <w:r>
              <w:rPr>
                <w:rFonts w:hint="eastAsia" w:ascii="宋体" w:hAnsi="宋体" w:cs="宋体"/>
                <w:color w:val="000000"/>
                <w:sz w:val="21"/>
                <w:szCs w:val="21"/>
                <w:lang w:val="en-US" w:eastAsia="zh-CN"/>
              </w:rPr>
              <w:t>必需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210" w:type="dxa"/>
          </w:tcPr>
          <w:p>
            <w:pPr>
              <w:rPr>
                <w:rFonts w:hint="default"/>
                <w:sz w:val="21"/>
                <w:szCs w:val="21"/>
                <w:lang w:val="en-US" w:eastAsia="zh-CN"/>
              </w:rPr>
            </w:pPr>
            <w:r>
              <w:rPr>
                <w:rFonts w:hint="eastAsia" w:ascii="宋体" w:hAnsi="宋体" w:eastAsia="宋体" w:cs="宋体"/>
                <w:i w:val="0"/>
                <w:iCs w:val="0"/>
                <w:color w:val="000000"/>
                <w:kern w:val="0"/>
                <w:sz w:val="21"/>
                <w:szCs w:val="21"/>
                <w:u w:val="none"/>
                <w:lang w:val="en-US" w:eastAsia="zh-CN" w:bidi="ar"/>
              </w:rPr>
              <w:t>URS-</w:t>
            </w:r>
            <w:r>
              <w:rPr>
                <w:rFonts w:hint="eastAsia" w:ascii="宋体" w:hAnsi="宋体" w:cs="宋体"/>
                <w:i w:val="0"/>
                <w:iCs w:val="0"/>
                <w:color w:val="000000"/>
                <w:kern w:val="0"/>
                <w:sz w:val="21"/>
                <w:szCs w:val="21"/>
                <w:u w:val="none"/>
                <w:lang w:val="en-US" w:eastAsia="zh-CN" w:bidi="ar"/>
              </w:rPr>
              <w:t>64</w:t>
            </w:r>
          </w:p>
        </w:tc>
        <w:tc>
          <w:tcPr>
            <w:tcW w:w="6095" w:type="dxa"/>
            <w:vAlign w:val="center"/>
          </w:tcPr>
          <w:p>
            <w:pP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sz w:val="21"/>
                <w:szCs w:val="21"/>
              </w:rPr>
              <w:t>乙方应负责对所有相关人员进行培训，培训内容应包括工作原理、构架、流程、操作、维护维修、校准和故障解决及验证等方面的内容，使其操作人员能独立操作各台设备</w:t>
            </w:r>
            <w:r>
              <w:rPr>
                <w:rFonts w:hint="eastAsia" w:ascii="宋体" w:hAnsi="宋体" w:cs="宋体"/>
                <w:b w:val="0"/>
                <w:bCs w:val="0"/>
                <w:sz w:val="21"/>
                <w:szCs w:val="21"/>
                <w:lang w:eastAsia="zh-CN"/>
              </w:rPr>
              <w:t>。</w:t>
            </w:r>
          </w:p>
        </w:tc>
        <w:tc>
          <w:tcPr>
            <w:tcW w:w="1572" w:type="dxa"/>
          </w:tcPr>
          <w:p>
            <w:pPr>
              <w:autoSpaceDE w:val="0"/>
              <w:autoSpaceDN w:val="0"/>
              <w:ind w:left="110"/>
              <w:jc w:val="center"/>
              <w:rPr>
                <w:rFonts w:hint="eastAsia" w:ascii="宋体" w:hAnsi="宋体" w:cs="宋体"/>
                <w:color w:val="000000"/>
                <w:sz w:val="21"/>
                <w:szCs w:val="21"/>
              </w:rPr>
            </w:pPr>
            <w:r>
              <w:rPr>
                <w:rFonts w:hint="eastAsia" w:ascii="宋体" w:hAnsi="宋体" w:cs="宋体"/>
                <w:color w:val="000000"/>
                <w:sz w:val="21"/>
                <w:szCs w:val="21"/>
                <w:lang w:val="en-US" w:eastAsia="zh-CN"/>
              </w:rPr>
              <w:t>必需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210" w:type="dxa"/>
          </w:tcPr>
          <w:p>
            <w:pPr>
              <w:rPr>
                <w:rFonts w:hint="default"/>
                <w:sz w:val="21"/>
                <w:szCs w:val="21"/>
                <w:lang w:val="en-US" w:eastAsia="zh-CN"/>
              </w:rPr>
            </w:pPr>
            <w:r>
              <w:rPr>
                <w:rFonts w:hint="eastAsia" w:ascii="宋体" w:hAnsi="宋体" w:eastAsia="宋体" w:cs="宋体"/>
                <w:i w:val="0"/>
                <w:iCs w:val="0"/>
                <w:color w:val="000000"/>
                <w:kern w:val="0"/>
                <w:sz w:val="21"/>
                <w:szCs w:val="21"/>
                <w:u w:val="none"/>
                <w:lang w:val="en-US" w:eastAsia="zh-CN" w:bidi="ar"/>
              </w:rPr>
              <w:t>URS-</w:t>
            </w:r>
            <w:r>
              <w:rPr>
                <w:rFonts w:hint="eastAsia" w:ascii="宋体" w:hAnsi="宋体" w:cs="宋体"/>
                <w:i w:val="0"/>
                <w:iCs w:val="0"/>
                <w:color w:val="000000"/>
                <w:kern w:val="0"/>
                <w:sz w:val="21"/>
                <w:szCs w:val="21"/>
                <w:u w:val="none"/>
                <w:lang w:val="en-US" w:eastAsia="zh-CN" w:bidi="ar"/>
              </w:rPr>
              <w:t>65</w:t>
            </w:r>
          </w:p>
        </w:tc>
        <w:tc>
          <w:tcPr>
            <w:tcW w:w="6095" w:type="dxa"/>
            <w:vAlign w:val="center"/>
          </w:tcPr>
          <w:p>
            <w:pPr>
              <w:rPr>
                <w:rFonts w:hint="default" w:ascii="宋体" w:hAnsi="宋体" w:eastAsia="宋体" w:cs="宋体"/>
                <w:b w:val="0"/>
                <w:bCs w:val="0"/>
                <w:kern w:val="2"/>
                <w:sz w:val="21"/>
                <w:szCs w:val="21"/>
                <w:lang w:val="en-US" w:eastAsia="zh-CN" w:bidi="ar-SA"/>
              </w:rPr>
            </w:pPr>
            <w:r>
              <w:rPr>
                <w:rFonts w:hint="eastAsia" w:ascii="宋体" w:hAnsi="宋体" w:eastAsia="宋体" w:cs="宋体"/>
                <w:b w:val="0"/>
                <w:bCs w:val="0"/>
                <w:sz w:val="21"/>
                <w:szCs w:val="21"/>
              </w:rPr>
              <w:t>设备维修人员经过培训，能对设备常见故障进行排除，并能按照要求的设备维护方法对设备进行维护。</w:t>
            </w:r>
          </w:p>
        </w:tc>
        <w:tc>
          <w:tcPr>
            <w:tcW w:w="1572" w:type="dxa"/>
          </w:tcPr>
          <w:p>
            <w:pPr>
              <w:autoSpaceDE w:val="0"/>
              <w:autoSpaceDN w:val="0"/>
              <w:ind w:left="110"/>
              <w:jc w:val="center"/>
              <w:rPr>
                <w:rFonts w:hint="eastAsia" w:ascii="宋体" w:hAnsi="宋体" w:cs="宋体"/>
                <w:color w:val="000000"/>
                <w:sz w:val="21"/>
                <w:szCs w:val="21"/>
              </w:rPr>
            </w:pPr>
            <w:r>
              <w:rPr>
                <w:rFonts w:hint="eastAsia" w:ascii="宋体" w:hAnsi="宋体" w:cs="宋体"/>
                <w:color w:val="000000"/>
                <w:sz w:val="21"/>
                <w:szCs w:val="21"/>
                <w:lang w:val="en-US" w:eastAsia="zh-CN"/>
              </w:rPr>
              <w:t>必需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210" w:type="dxa"/>
            <w:tcBorders>
              <w:bottom w:val="single" w:color="auto" w:sz="4" w:space="0"/>
            </w:tcBorders>
          </w:tcPr>
          <w:p>
            <w:pPr>
              <w:rPr>
                <w:rFonts w:hint="default"/>
                <w:sz w:val="21"/>
                <w:szCs w:val="21"/>
                <w:lang w:val="en-US" w:eastAsia="zh-CN"/>
              </w:rPr>
            </w:pPr>
            <w:r>
              <w:rPr>
                <w:rFonts w:hint="eastAsia" w:ascii="宋体" w:hAnsi="宋体" w:eastAsia="宋体" w:cs="宋体"/>
                <w:i w:val="0"/>
                <w:iCs w:val="0"/>
                <w:color w:val="000000"/>
                <w:kern w:val="0"/>
                <w:sz w:val="21"/>
                <w:szCs w:val="21"/>
                <w:u w:val="none"/>
                <w:lang w:val="en-US" w:eastAsia="zh-CN" w:bidi="ar"/>
              </w:rPr>
              <w:t>URS-</w:t>
            </w:r>
            <w:r>
              <w:rPr>
                <w:rFonts w:hint="eastAsia" w:ascii="宋体" w:hAnsi="宋体" w:cs="宋体"/>
                <w:i w:val="0"/>
                <w:iCs w:val="0"/>
                <w:color w:val="000000"/>
                <w:kern w:val="0"/>
                <w:sz w:val="21"/>
                <w:szCs w:val="21"/>
                <w:u w:val="none"/>
                <w:lang w:val="en-US" w:eastAsia="zh-CN" w:bidi="ar"/>
              </w:rPr>
              <w:t>66</w:t>
            </w:r>
          </w:p>
        </w:tc>
        <w:tc>
          <w:tcPr>
            <w:tcW w:w="6095" w:type="dxa"/>
            <w:tcBorders>
              <w:bottom w:val="single" w:color="auto" w:sz="4" w:space="0"/>
            </w:tcBorders>
            <w:vAlign w:val="center"/>
          </w:tcPr>
          <w:p>
            <w:pPr>
              <w:rPr>
                <w:rFonts w:hint="default" w:ascii="宋体" w:hAnsi="宋体" w:eastAsia="宋体" w:cs="宋体"/>
                <w:b w:val="0"/>
                <w:bCs w:val="0"/>
                <w:kern w:val="2"/>
                <w:sz w:val="21"/>
                <w:szCs w:val="21"/>
                <w:lang w:val="en-US" w:eastAsia="zh-CN" w:bidi="ar-SA"/>
              </w:rPr>
            </w:pPr>
            <w:r>
              <w:rPr>
                <w:rFonts w:hint="eastAsia" w:ascii="宋体" w:hAnsi="宋体" w:eastAsia="宋体" w:cs="宋体"/>
                <w:b w:val="0"/>
                <w:bCs w:val="0"/>
                <w:sz w:val="21"/>
                <w:szCs w:val="21"/>
              </w:rPr>
              <w:t>在培训期间，供应商应提供相关的培训资料。</w:t>
            </w:r>
          </w:p>
        </w:tc>
        <w:tc>
          <w:tcPr>
            <w:tcW w:w="1572" w:type="dxa"/>
            <w:tcBorders>
              <w:bottom w:val="single" w:color="auto" w:sz="4" w:space="0"/>
            </w:tcBorders>
          </w:tcPr>
          <w:p>
            <w:pPr>
              <w:autoSpaceDE w:val="0"/>
              <w:autoSpaceDN w:val="0"/>
              <w:ind w:left="110"/>
              <w:jc w:val="center"/>
              <w:rPr>
                <w:rFonts w:hint="eastAsia" w:ascii="宋体" w:hAnsi="宋体" w:cs="宋体"/>
                <w:color w:val="000000"/>
                <w:sz w:val="21"/>
                <w:szCs w:val="21"/>
              </w:rPr>
            </w:pPr>
            <w:r>
              <w:rPr>
                <w:rFonts w:hint="eastAsia" w:ascii="宋体" w:hAnsi="宋体" w:cs="宋体"/>
                <w:color w:val="000000"/>
                <w:sz w:val="21"/>
                <w:szCs w:val="21"/>
                <w:lang w:val="en-US" w:eastAsia="zh-CN"/>
              </w:rPr>
              <w:t>必需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8877" w:type="dxa"/>
            <w:gridSpan w:val="3"/>
            <w:tcBorders>
              <w:top w:val="single" w:color="auto" w:sz="4" w:space="0"/>
              <w:left w:val="nil"/>
              <w:bottom w:val="single" w:color="auto" w:sz="4" w:space="0"/>
              <w:right w:val="nil"/>
            </w:tcBorders>
          </w:tcPr>
          <w:p>
            <w:pPr>
              <w:autoSpaceDE w:val="0"/>
              <w:autoSpaceDN w:val="0"/>
              <w:jc w:val="both"/>
              <w:rPr>
                <w:rFonts w:hint="eastAsia" w:ascii="宋体" w:hAnsi="宋体" w:cs="宋体"/>
                <w:color w:val="000000"/>
                <w:sz w:val="21"/>
                <w:szCs w:val="21"/>
              </w:rPr>
            </w:pPr>
            <w:r>
              <w:rPr>
                <w:rFonts w:hint="eastAsia"/>
                <w:b/>
                <w:bCs/>
                <w:sz w:val="21"/>
                <w:szCs w:val="21"/>
                <w:lang w:val="en-US" w:eastAsia="zh-CN"/>
              </w:rPr>
              <w:t>6.8 售后服务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210" w:type="dxa"/>
            <w:tcBorders>
              <w:top w:val="single" w:color="auto" w:sz="4" w:space="0"/>
            </w:tcBorders>
          </w:tcPr>
          <w:p>
            <w:pPr>
              <w:rPr>
                <w:rFonts w:hint="default"/>
                <w:sz w:val="21"/>
                <w:szCs w:val="21"/>
                <w:lang w:val="en-US" w:eastAsia="zh-CN"/>
              </w:rPr>
            </w:pPr>
            <w:r>
              <w:rPr>
                <w:rFonts w:hint="eastAsia" w:ascii="宋体" w:hAnsi="宋体" w:eastAsia="宋体" w:cs="宋体"/>
                <w:i w:val="0"/>
                <w:iCs w:val="0"/>
                <w:color w:val="000000"/>
                <w:kern w:val="0"/>
                <w:sz w:val="21"/>
                <w:szCs w:val="21"/>
                <w:u w:val="none"/>
                <w:lang w:val="en-US" w:eastAsia="zh-CN" w:bidi="ar"/>
              </w:rPr>
              <w:t>URS-</w:t>
            </w:r>
            <w:r>
              <w:rPr>
                <w:rFonts w:hint="eastAsia" w:ascii="宋体" w:hAnsi="宋体" w:cs="宋体"/>
                <w:i w:val="0"/>
                <w:iCs w:val="0"/>
                <w:color w:val="000000"/>
                <w:kern w:val="0"/>
                <w:sz w:val="21"/>
                <w:szCs w:val="21"/>
                <w:u w:val="none"/>
                <w:lang w:val="en-US" w:eastAsia="zh-CN" w:bidi="ar"/>
              </w:rPr>
              <w:t>67</w:t>
            </w:r>
          </w:p>
        </w:tc>
        <w:tc>
          <w:tcPr>
            <w:tcW w:w="6095" w:type="dxa"/>
            <w:tcBorders>
              <w:top w:val="single" w:color="auto" w:sz="4" w:space="0"/>
            </w:tcBorders>
            <w:vAlign w:val="center"/>
          </w:tcPr>
          <w:p>
            <w:pPr>
              <w:rPr>
                <w:rFonts w:hint="default" w:ascii="宋体" w:hAnsi="宋体" w:eastAsia="宋体" w:cs="宋体"/>
                <w:b w:val="0"/>
                <w:bCs w:val="0"/>
                <w:kern w:val="2"/>
                <w:sz w:val="21"/>
                <w:szCs w:val="21"/>
                <w:lang w:val="en-US" w:eastAsia="zh-CN" w:bidi="ar-SA"/>
              </w:rPr>
            </w:pPr>
            <w:r>
              <w:rPr>
                <w:rFonts w:hint="eastAsia" w:ascii="宋体" w:hAnsi="宋体" w:eastAsia="宋体" w:cs="宋体"/>
                <w:b w:val="0"/>
                <w:bCs w:val="0"/>
                <w:sz w:val="21"/>
                <w:szCs w:val="21"/>
              </w:rPr>
              <w:t>货物制造商应说明在当地分支机构和售后服务人员情况。</w:t>
            </w:r>
          </w:p>
        </w:tc>
        <w:tc>
          <w:tcPr>
            <w:tcW w:w="1572" w:type="dxa"/>
            <w:tcBorders>
              <w:top w:val="single" w:color="auto" w:sz="4" w:space="0"/>
            </w:tcBorders>
          </w:tcPr>
          <w:p>
            <w:pPr>
              <w:autoSpaceDE w:val="0"/>
              <w:autoSpaceDN w:val="0"/>
              <w:ind w:left="110"/>
              <w:jc w:val="center"/>
              <w:rPr>
                <w:rFonts w:hint="eastAsia" w:ascii="宋体" w:hAnsi="宋体" w:cs="宋体"/>
                <w:color w:val="000000"/>
                <w:sz w:val="21"/>
                <w:szCs w:val="21"/>
              </w:rPr>
            </w:pPr>
            <w:r>
              <w:rPr>
                <w:rFonts w:hint="eastAsia" w:ascii="宋体" w:hAnsi="宋体" w:cs="宋体"/>
                <w:color w:val="000000"/>
                <w:sz w:val="21"/>
                <w:szCs w:val="21"/>
                <w:lang w:val="en-US" w:eastAsia="zh-CN"/>
              </w:rPr>
              <w:t>必需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210" w:type="dxa"/>
          </w:tcPr>
          <w:p>
            <w:pPr>
              <w:rPr>
                <w:rFonts w:hint="default"/>
                <w:sz w:val="21"/>
                <w:szCs w:val="21"/>
                <w:lang w:val="en-US" w:eastAsia="zh-CN"/>
              </w:rPr>
            </w:pPr>
            <w:r>
              <w:rPr>
                <w:rFonts w:hint="eastAsia" w:ascii="宋体" w:hAnsi="宋体" w:eastAsia="宋体" w:cs="宋体"/>
                <w:i w:val="0"/>
                <w:iCs w:val="0"/>
                <w:color w:val="000000"/>
                <w:kern w:val="0"/>
                <w:sz w:val="21"/>
                <w:szCs w:val="21"/>
                <w:u w:val="none"/>
                <w:lang w:val="en-US" w:eastAsia="zh-CN" w:bidi="ar"/>
              </w:rPr>
              <w:t>URS-</w:t>
            </w:r>
            <w:r>
              <w:rPr>
                <w:rFonts w:hint="eastAsia" w:ascii="宋体" w:hAnsi="宋体" w:cs="宋体"/>
                <w:i w:val="0"/>
                <w:iCs w:val="0"/>
                <w:color w:val="000000"/>
                <w:kern w:val="0"/>
                <w:sz w:val="21"/>
                <w:szCs w:val="21"/>
                <w:u w:val="none"/>
                <w:lang w:val="en-US" w:eastAsia="zh-CN" w:bidi="ar"/>
              </w:rPr>
              <w:t>68</w:t>
            </w:r>
          </w:p>
        </w:tc>
        <w:tc>
          <w:tcPr>
            <w:tcW w:w="6095" w:type="dxa"/>
            <w:vAlign w:val="center"/>
          </w:tcPr>
          <w:p>
            <w:pPr>
              <w:rPr>
                <w:rFonts w:hint="default" w:ascii="宋体" w:hAnsi="宋体" w:eastAsia="宋体" w:cs="宋体"/>
                <w:b w:val="0"/>
                <w:bCs w:val="0"/>
                <w:kern w:val="2"/>
                <w:sz w:val="21"/>
                <w:szCs w:val="21"/>
                <w:lang w:val="en-US" w:eastAsia="zh-CN" w:bidi="ar-SA"/>
              </w:rPr>
            </w:pPr>
            <w:r>
              <w:rPr>
                <w:rFonts w:hint="eastAsia" w:ascii="宋体" w:hAnsi="宋体" w:eastAsia="宋体" w:cs="宋体"/>
                <w:b w:val="0"/>
                <w:bCs w:val="0"/>
                <w:sz w:val="21"/>
                <w:szCs w:val="21"/>
              </w:rPr>
              <w:t>货物制造商必须在售后服务说明中提供售后服务单位电话、地址及联系人。应具备24小时服务热线，保证在接到故障电话后响应时间小于2小时；报修后须在工作时间4小时内派员上门，非工作时间8小时内派员上门，并在48小时内解决问题。</w:t>
            </w:r>
          </w:p>
        </w:tc>
        <w:tc>
          <w:tcPr>
            <w:tcW w:w="1572" w:type="dxa"/>
          </w:tcPr>
          <w:p>
            <w:pPr>
              <w:autoSpaceDE w:val="0"/>
              <w:autoSpaceDN w:val="0"/>
              <w:ind w:left="110"/>
              <w:jc w:val="center"/>
              <w:rPr>
                <w:rFonts w:hint="eastAsia" w:ascii="宋体" w:hAnsi="宋体" w:cs="宋体"/>
                <w:color w:val="000000"/>
                <w:sz w:val="21"/>
                <w:szCs w:val="21"/>
              </w:rPr>
            </w:pPr>
            <w:r>
              <w:rPr>
                <w:rFonts w:hint="eastAsia" w:ascii="宋体" w:hAnsi="宋体" w:cs="宋体"/>
                <w:color w:val="000000"/>
                <w:sz w:val="21"/>
                <w:szCs w:val="21"/>
                <w:lang w:val="en-US" w:eastAsia="zh-CN"/>
              </w:rPr>
              <w:t>必需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210" w:type="dxa"/>
          </w:tcPr>
          <w:p>
            <w:pPr>
              <w:rPr>
                <w:rFonts w:hint="default"/>
                <w:sz w:val="21"/>
                <w:szCs w:val="21"/>
                <w:lang w:val="en-US" w:eastAsia="zh-CN"/>
              </w:rPr>
            </w:pPr>
            <w:r>
              <w:rPr>
                <w:rFonts w:hint="eastAsia" w:ascii="宋体" w:hAnsi="宋体" w:eastAsia="宋体" w:cs="宋体"/>
                <w:i w:val="0"/>
                <w:iCs w:val="0"/>
                <w:color w:val="000000"/>
                <w:kern w:val="0"/>
                <w:sz w:val="21"/>
                <w:szCs w:val="21"/>
                <w:u w:val="none"/>
                <w:lang w:val="en-US" w:eastAsia="zh-CN" w:bidi="ar"/>
              </w:rPr>
              <w:t>URS-</w:t>
            </w:r>
            <w:r>
              <w:rPr>
                <w:rFonts w:hint="eastAsia" w:ascii="宋体" w:hAnsi="宋体" w:cs="宋体"/>
                <w:i w:val="0"/>
                <w:iCs w:val="0"/>
                <w:color w:val="000000"/>
                <w:kern w:val="0"/>
                <w:sz w:val="21"/>
                <w:szCs w:val="21"/>
                <w:u w:val="none"/>
                <w:lang w:val="en-US" w:eastAsia="zh-CN" w:bidi="ar"/>
              </w:rPr>
              <w:t>69</w:t>
            </w:r>
          </w:p>
        </w:tc>
        <w:tc>
          <w:tcPr>
            <w:tcW w:w="6095" w:type="dxa"/>
            <w:vAlign w:val="center"/>
          </w:tcPr>
          <w:p>
            <w:pPr>
              <w:rPr>
                <w:rFonts w:hint="default" w:ascii="宋体" w:hAnsi="宋体" w:eastAsia="宋体" w:cs="宋体"/>
                <w:b w:val="0"/>
                <w:bCs w:val="0"/>
                <w:kern w:val="2"/>
                <w:sz w:val="21"/>
                <w:szCs w:val="21"/>
                <w:lang w:val="en-US" w:eastAsia="zh-CN" w:bidi="ar-SA"/>
              </w:rPr>
            </w:pPr>
            <w:r>
              <w:rPr>
                <w:rFonts w:hint="eastAsia" w:ascii="宋体" w:hAnsi="宋体" w:eastAsia="宋体" w:cs="宋体"/>
                <w:b w:val="0"/>
                <w:bCs w:val="0"/>
                <w:sz w:val="21"/>
                <w:szCs w:val="21"/>
              </w:rPr>
              <w:t>在工程保修期结束前，须由供应商和厂家工程师和使用方代表进行一次全面检查，任何缺陷必须由供应商和厂家负责修理，在修理之后，供应商和厂家应将缺陷原因、修理内容、完成修理及恢复正常的时间和日期等报告给购货方和使用方。</w:t>
            </w:r>
          </w:p>
        </w:tc>
        <w:tc>
          <w:tcPr>
            <w:tcW w:w="1572" w:type="dxa"/>
          </w:tcPr>
          <w:p>
            <w:pPr>
              <w:autoSpaceDE w:val="0"/>
              <w:autoSpaceDN w:val="0"/>
              <w:ind w:left="110"/>
              <w:jc w:val="center"/>
              <w:rPr>
                <w:rFonts w:hint="eastAsia" w:ascii="宋体" w:hAnsi="宋体" w:cs="宋体"/>
                <w:color w:val="000000"/>
                <w:sz w:val="21"/>
                <w:szCs w:val="21"/>
              </w:rPr>
            </w:pPr>
            <w:r>
              <w:rPr>
                <w:rFonts w:hint="eastAsia" w:ascii="宋体" w:hAnsi="宋体" w:cs="宋体"/>
                <w:color w:val="000000"/>
                <w:sz w:val="21"/>
                <w:szCs w:val="21"/>
                <w:lang w:val="en-US" w:eastAsia="zh-CN"/>
              </w:rPr>
              <w:t>必需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210" w:type="dxa"/>
          </w:tcPr>
          <w:p>
            <w:pPr>
              <w:rPr>
                <w:rFonts w:hint="default"/>
                <w:sz w:val="21"/>
                <w:szCs w:val="21"/>
                <w:lang w:val="en-US" w:eastAsia="zh-CN"/>
              </w:rPr>
            </w:pPr>
            <w:r>
              <w:rPr>
                <w:rFonts w:hint="eastAsia" w:ascii="宋体" w:hAnsi="宋体" w:eastAsia="宋体" w:cs="宋体"/>
                <w:i w:val="0"/>
                <w:iCs w:val="0"/>
                <w:color w:val="000000"/>
                <w:kern w:val="0"/>
                <w:sz w:val="21"/>
                <w:szCs w:val="21"/>
                <w:u w:val="none"/>
                <w:lang w:val="en-US" w:eastAsia="zh-CN" w:bidi="ar"/>
              </w:rPr>
              <w:t>URS-</w:t>
            </w:r>
            <w:r>
              <w:rPr>
                <w:rFonts w:hint="eastAsia" w:ascii="宋体" w:hAnsi="宋体" w:cs="宋体"/>
                <w:i w:val="0"/>
                <w:iCs w:val="0"/>
                <w:color w:val="000000"/>
                <w:kern w:val="0"/>
                <w:sz w:val="21"/>
                <w:szCs w:val="21"/>
                <w:u w:val="none"/>
                <w:lang w:val="en-US" w:eastAsia="zh-CN" w:bidi="ar"/>
              </w:rPr>
              <w:t>70</w:t>
            </w:r>
          </w:p>
        </w:tc>
        <w:tc>
          <w:tcPr>
            <w:tcW w:w="6095" w:type="dxa"/>
            <w:vAlign w:val="center"/>
          </w:tcPr>
          <w:p>
            <w:pPr>
              <w:rPr>
                <w:rFonts w:hint="default" w:ascii="宋体" w:hAnsi="宋体" w:eastAsia="宋体" w:cs="宋体"/>
                <w:b w:val="0"/>
                <w:bCs w:val="0"/>
                <w:kern w:val="2"/>
                <w:sz w:val="21"/>
                <w:szCs w:val="21"/>
                <w:lang w:val="en-US" w:eastAsia="zh-CN" w:bidi="ar-SA"/>
              </w:rPr>
            </w:pPr>
            <w:r>
              <w:rPr>
                <w:rFonts w:hint="eastAsia" w:ascii="宋体" w:hAnsi="宋体" w:eastAsia="宋体" w:cs="宋体"/>
                <w:b w:val="0"/>
                <w:bCs w:val="0"/>
                <w:sz w:val="21"/>
                <w:szCs w:val="21"/>
              </w:rPr>
              <w:t>供应商和厂家免费提供设备正常使用情况下的维修及保养服务。设备本身质量出现问题或由于设备本身质量原因造成的任何损伤或损坏，供应商和厂家应及时给予免费维修或免费更换。</w:t>
            </w:r>
          </w:p>
        </w:tc>
        <w:tc>
          <w:tcPr>
            <w:tcW w:w="1572" w:type="dxa"/>
          </w:tcPr>
          <w:p>
            <w:pPr>
              <w:autoSpaceDE w:val="0"/>
              <w:autoSpaceDN w:val="0"/>
              <w:ind w:left="110"/>
              <w:jc w:val="center"/>
              <w:rPr>
                <w:rFonts w:hint="eastAsia" w:ascii="宋体" w:hAnsi="宋体" w:cs="宋体"/>
                <w:color w:val="000000"/>
                <w:sz w:val="21"/>
                <w:szCs w:val="21"/>
              </w:rPr>
            </w:pPr>
            <w:r>
              <w:rPr>
                <w:rFonts w:hint="eastAsia" w:ascii="宋体" w:hAnsi="宋体" w:cs="宋体"/>
                <w:color w:val="000000"/>
                <w:sz w:val="21"/>
                <w:szCs w:val="21"/>
                <w:lang w:val="en-US" w:eastAsia="zh-CN"/>
              </w:rPr>
              <w:t>必需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210" w:type="dxa"/>
            <w:tcBorders>
              <w:bottom w:val="single" w:color="auto" w:sz="4" w:space="0"/>
            </w:tcBorders>
          </w:tcPr>
          <w:p>
            <w:pPr>
              <w:pStyle w:val="2"/>
              <w:tabs>
                <w:tab w:val="right" w:leader="dot" w:pos="8640"/>
              </w:tabs>
              <w:rPr>
                <w:rFonts w:hint="default"/>
                <w:sz w:val="21"/>
                <w:szCs w:val="21"/>
                <w:lang w:val="en-US" w:eastAsia="zh-CN"/>
              </w:rPr>
            </w:pPr>
            <w:r>
              <w:rPr>
                <w:rFonts w:hint="eastAsia" w:ascii="宋体" w:hAnsi="宋体" w:eastAsia="宋体" w:cs="宋体"/>
                <w:i w:val="0"/>
                <w:iCs w:val="0"/>
                <w:color w:val="000000"/>
                <w:kern w:val="0"/>
                <w:sz w:val="21"/>
                <w:szCs w:val="21"/>
                <w:u w:val="none"/>
                <w:lang w:val="en-US" w:eastAsia="zh-CN" w:bidi="ar"/>
              </w:rPr>
              <w:t>URS-</w:t>
            </w:r>
            <w:r>
              <w:rPr>
                <w:rFonts w:hint="eastAsia" w:ascii="宋体" w:hAnsi="宋体" w:cs="宋体"/>
                <w:i w:val="0"/>
                <w:iCs w:val="0"/>
                <w:color w:val="000000"/>
                <w:kern w:val="0"/>
                <w:sz w:val="21"/>
                <w:szCs w:val="21"/>
                <w:u w:val="none"/>
                <w:lang w:val="en-US" w:eastAsia="zh-CN" w:bidi="ar"/>
              </w:rPr>
              <w:t>71</w:t>
            </w:r>
          </w:p>
        </w:tc>
        <w:tc>
          <w:tcPr>
            <w:tcW w:w="6095" w:type="dxa"/>
            <w:tcBorders>
              <w:bottom w:val="single" w:color="auto" w:sz="4" w:space="0"/>
            </w:tcBorders>
            <w:vAlign w:val="top"/>
          </w:tcPr>
          <w:p>
            <w:pPr>
              <w:rPr>
                <w:rFonts w:hint="default" w:ascii="宋体" w:hAnsi="宋体" w:eastAsia="宋体" w:cs="宋体"/>
                <w:b w:val="0"/>
                <w:bCs w:val="0"/>
                <w:kern w:val="2"/>
                <w:sz w:val="21"/>
                <w:szCs w:val="21"/>
                <w:lang w:val="en-US" w:eastAsia="zh-CN" w:bidi="ar-SA"/>
              </w:rPr>
            </w:pPr>
            <w:r>
              <w:rPr>
                <w:rFonts w:hint="eastAsia" w:ascii="宋体" w:hAnsi="宋体" w:eastAsia="宋体" w:cs="宋体"/>
                <w:b w:val="0"/>
                <w:bCs w:val="0"/>
                <w:color w:val="000000"/>
                <w:spacing w:val="-6"/>
                <w:sz w:val="21"/>
                <w:szCs w:val="21"/>
              </w:rPr>
              <w:t xml:space="preserve">在质保期限内, </w:t>
            </w:r>
            <w:r>
              <w:rPr>
                <w:rFonts w:hint="eastAsia" w:ascii="宋体" w:hAnsi="宋体" w:eastAsia="宋体" w:cs="宋体"/>
                <w:b w:val="0"/>
                <w:bCs w:val="0"/>
                <w:spacing w:val="-6"/>
                <w:sz w:val="21"/>
                <w:szCs w:val="21"/>
              </w:rPr>
              <w:t>合同中所供货物和工作内容在操作规程内出现任何非人为因素问题, 乙方负责无偿维修或更换；质保期后, 乙方终生提供及时的维修、维护。</w:t>
            </w:r>
          </w:p>
        </w:tc>
        <w:tc>
          <w:tcPr>
            <w:tcW w:w="1572" w:type="dxa"/>
            <w:tcBorders>
              <w:bottom w:val="single" w:color="auto" w:sz="4" w:space="0"/>
            </w:tcBorders>
          </w:tcPr>
          <w:p>
            <w:pPr>
              <w:autoSpaceDE w:val="0"/>
              <w:autoSpaceDN w:val="0"/>
              <w:ind w:left="110"/>
              <w:jc w:val="center"/>
              <w:rPr>
                <w:rFonts w:hint="eastAsia" w:ascii="宋体" w:hAnsi="宋体" w:cs="宋体"/>
                <w:color w:val="000000"/>
                <w:sz w:val="21"/>
                <w:szCs w:val="21"/>
              </w:rPr>
            </w:pPr>
            <w:r>
              <w:rPr>
                <w:rFonts w:hint="eastAsia" w:ascii="宋体" w:hAnsi="宋体" w:cs="宋体"/>
                <w:color w:val="000000"/>
                <w:sz w:val="21"/>
                <w:szCs w:val="21"/>
                <w:lang w:val="en-US" w:eastAsia="zh-CN"/>
              </w:rPr>
              <w:t>必需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8877" w:type="dxa"/>
            <w:gridSpan w:val="3"/>
            <w:tcBorders>
              <w:top w:val="single" w:color="auto" w:sz="4" w:space="0"/>
              <w:left w:val="nil"/>
              <w:bottom w:val="single" w:color="auto" w:sz="4" w:space="0"/>
              <w:right w:val="nil"/>
            </w:tcBorders>
          </w:tcPr>
          <w:p>
            <w:pPr>
              <w:autoSpaceDE w:val="0"/>
              <w:autoSpaceDN w:val="0"/>
              <w:jc w:val="both"/>
              <w:rPr>
                <w:rFonts w:hint="eastAsia" w:ascii="宋体" w:hAnsi="宋体" w:cs="宋体"/>
                <w:color w:val="000000"/>
                <w:sz w:val="21"/>
                <w:szCs w:val="21"/>
              </w:rPr>
            </w:pPr>
            <w:r>
              <w:rPr>
                <w:rFonts w:hint="eastAsia"/>
                <w:b/>
                <w:bCs/>
                <w:sz w:val="21"/>
                <w:szCs w:val="21"/>
                <w:lang w:val="en-US" w:eastAsia="zh-CN"/>
              </w:rPr>
              <w:t>6.9  注意事项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210" w:type="dxa"/>
            <w:tcBorders>
              <w:top w:val="single" w:color="auto" w:sz="4" w:space="0"/>
            </w:tcBorders>
          </w:tcPr>
          <w:p>
            <w:pPr>
              <w:rPr>
                <w:rFonts w:hint="default"/>
                <w:sz w:val="21"/>
                <w:szCs w:val="21"/>
                <w:lang w:val="en-US" w:eastAsia="zh-CN"/>
              </w:rPr>
            </w:pPr>
            <w:r>
              <w:rPr>
                <w:rFonts w:hint="eastAsia" w:ascii="宋体" w:hAnsi="宋体" w:eastAsia="宋体" w:cs="宋体"/>
                <w:i w:val="0"/>
                <w:iCs w:val="0"/>
                <w:color w:val="000000"/>
                <w:kern w:val="0"/>
                <w:sz w:val="21"/>
                <w:szCs w:val="21"/>
                <w:u w:val="none"/>
                <w:lang w:val="en-US" w:eastAsia="zh-CN" w:bidi="ar"/>
              </w:rPr>
              <w:t>URS-</w:t>
            </w:r>
            <w:r>
              <w:rPr>
                <w:rFonts w:hint="eastAsia" w:ascii="宋体" w:hAnsi="宋体" w:cs="宋体"/>
                <w:i w:val="0"/>
                <w:iCs w:val="0"/>
                <w:color w:val="000000"/>
                <w:kern w:val="0"/>
                <w:sz w:val="21"/>
                <w:szCs w:val="21"/>
                <w:u w:val="none"/>
                <w:lang w:val="en-US" w:eastAsia="zh-CN" w:bidi="ar"/>
              </w:rPr>
              <w:t>72</w:t>
            </w:r>
          </w:p>
        </w:tc>
        <w:tc>
          <w:tcPr>
            <w:tcW w:w="6095" w:type="dxa"/>
            <w:tcBorders>
              <w:top w:val="single" w:color="auto" w:sz="4" w:space="0"/>
            </w:tcBorders>
            <w:vAlign w:val="center"/>
          </w:tcPr>
          <w:p>
            <w:pPr>
              <w:rPr>
                <w:rFonts w:hint="default" w:ascii="宋体" w:hAnsi="宋体" w:eastAsia="宋体" w:cs="宋体"/>
                <w:kern w:val="2"/>
                <w:sz w:val="21"/>
                <w:szCs w:val="21"/>
                <w:lang w:val="en-US" w:eastAsia="zh-CN" w:bidi="ar-SA"/>
              </w:rPr>
            </w:pPr>
            <w:r>
              <w:rPr>
                <w:rFonts w:hint="eastAsia" w:ascii="宋体" w:hAnsi="宋体" w:eastAsia="宋体" w:cs="宋体"/>
                <w:sz w:val="21"/>
                <w:szCs w:val="21"/>
              </w:rPr>
              <w:t>投标人在投标文件中必须针对上述技术条款点对点进行列表说明其投标设备是否响应要求，如有偏离，请详述偏离的内容。</w:t>
            </w:r>
          </w:p>
        </w:tc>
        <w:tc>
          <w:tcPr>
            <w:tcW w:w="1572" w:type="dxa"/>
            <w:tcBorders>
              <w:top w:val="single" w:color="auto" w:sz="4" w:space="0"/>
            </w:tcBorders>
          </w:tcPr>
          <w:p>
            <w:pPr>
              <w:autoSpaceDE w:val="0"/>
              <w:autoSpaceDN w:val="0"/>
              <w:ind w:left="110"/>
              <w:jc w:val="center"/>
              <w:rPr>
                <w:rFonts w:hint="eastAsia" w:ascii="宋体" w:hAnsi="宋体" w:cs="宋体"/>
                <w:color w:val="000000"/>
                <w:sz w:val="21"/>
                <w:szCs w:val="21"/>
              </w:rPr>
            </w:pPr>
            <w:r>
              <w:rPr>
                <w:rFonts w:hint="eastAsia" w:ascii="宋体" w:hAnsi="宋体" w:cs="宋体"/>
                <w:color w:val="000000"/>
                <w:sz w:val="21"/>
                <w:szCs w:val="21"/>
                <w:lang w:val="en-US" w:eastAsia="zh-CN"/>
              </w:rPr>
              <w:t>必需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210" w:type="dxa"/>
          </w:tcPr>
          <w:p>
            <w:pPr>
              <w:rPr>
                <w:rFonts w:hint="default"/>
                <w:sz w:val="21"/>
                <w:szCs w:val="21"/>
                <w:lang w:val="en-US" w:eastAsia="zh-CN"/>
              </w:rPr>
            </w:pPr>
            <w:r>
              <w:rPr>
                <w:rFonts w:hint="eastAsia" w:ascii="宋体" w:hAnsi="宋体" w:eastAsia="宋体" w:cs="宋体"/>
                <w:i w:val="0"/>
                <w:iCs w:val="0"/>
                <w:color w:val="000000"/>
                <w:kern w:val="0"/>
                <w:sz w:val="21"/>
                <w:szCs w:val="21"/>
                <w:u w:val="none"/>
                <w:lang w:val="en-US" w:eastAsia="zh-CN" w:bidi="ar"/>
              </w:rPr>
              <w:t>URS-</w:t>
            </w:r>
            <w:r>
              <w:rPr>
                <w:rFonts w:hint="eastAsia" w:ascii="宋体" w:hAnsi="宋体" w:cs="宋体"/>
                <w:i w:val="0"/>
                <w:iCs w:val="0"/>
                <w:color w:val="000000"/>
                <w:kern w:val="0"/>
                <w:sz w:val="21"/>
                <w:szCs w:val="21"/>
                <w:u w:val="none"/>
                <w:lang w:val="en-US" w:eastAsia="zh-CN" w:bidi="ar"/>
              </w:rPr>
              <w:t>73</w:t>
            </w:r>
          </w:p>
        </w:tc>
        <w:tc>
          <w:tcPr>
            <w:tcW w:w="6095" w:type="dxa"/>
            <w:vAlign w:val="center"/>
          </w:tcPr>
          <w:p>
            <w:pPr>
              <w:rPr>
                <w:rFonts w:hint="default" w:ascii="宋体" w:hAnsi="宋体" w:eastAsia="宋体" w:cs="宋体"/>
                <w:kern w:val="2"/>
                <w:sz w:val="21"/>
                <w:szCs w:val="21"/>
                <w:lang w:val="en-US" w:eastAsia="zh-CN" w:bidi="ar-SA"/>
              </w:rPr>
            </w:pPr>
            <w:r>
              <w:rPr>
                <w:rFonts w:hint="eastAsia" w:ascii="宋体" w:hAnsi="宋体" w:eastAsia="宋体" w:cs="宋体"/>
                <w:spacing w:val="-6"/>
                <w:sz w:val="21"/>
                <w:szCs w:val="21"/>
              </w:rPr>
              <w:t>本URS所列条款为最低要求，如有更高配置需加以说明，在招标过程中会予以考虑。</w:t>
            </w:r>
          </w:p>
        </w:tc>
        <w:tc>
          <w:tcPr>
            <w:tcW w:w="1572" w:type="dxa"/>
          </w:tcPr>
          <w:p>
            <w:pPr>
              <w:autoSpaceDE w:val="0"/>
              <w:autoSpaceDN w:val="0"/>
              <w:ind w:left="110"/>
              <w:jc w:val="center"/>
              <w:rPr>
                <w:rFonts w:hint="eastAsia" w:ascii="宋体" w:hAnsi="宋体" w:cs="宋体"/>
                <w:color w:val="000000"/>
                <w:sz w:val="21"/>
                <w:szCs w:val="21"/>
              </w:rPr>
            </w:pPr>
            <w:r>
              <w:rPr>
                <w:rFonts w:hint="eastAsia" w:ascii="宋体" w:hAnsi="宋体" w:cs="宋体"/>
                <w:color w:val="000000"/>
                <w:sz w:val="21"/>
                <w:szCs w:val="21"/>
                <w:lang w:val="en-US" w:eastAsia="zh-CN"/>
              </w:rPr>
              <w:t>必需</w:t>
            </w:r>
          </w:p>
        </w:tc>
      </w:tr>
      <w:bookmarkEnd w:id="42"/>
      <w:bookmarkEnd w:id="43"/>
      <w:bookmarkEnd w:id="44"/>
      <w:bookmarkEnd w:id="45"/>
      <w:bookmarkEnd w:id="46"/>
      <w:bookmarkEnd w:id="47"/>
      <w:bookmarkEnd w:id="48"/>
    </w:tbl>
    <w:p>
      <w:pPr>
        <w:pStyle w:val="2"/>
        <w:tabs>
          <w:tab w:val="right" w:leader="dot" w:pos="8640"/>
        </w:tabs>
        <w:rPr>
          <w:rFonts w:hint="eastAsia"/>
          <w:lang w:val="en-US" w:eastAsia="zh-CN"/>
        </w:rPr>
      </w:pPr>
    </w:p>
    <w:p>
      <w:pPr>
        <w:rPr>
          <w:rFonts w:hint="eastAsia"/>
          <w:lang w:val="en-US" w:eastAsia="zh-CN"/>
        </w:rPr>
      </w:pPr>
    </w:p>
    <w:p>
      <w:pPr>
        <w:pStyle w:val="2"/>
        <w:rPr>
          <w:rFonts w:hint="eastAsia"/>
          <w:lang w:val="en-US" w:eastAsia="zh-CN"/>
        </w:rPr>
      </w:pPr>
      <w:r>
        <w:rPr>
          <w:rFonts w:hint="eastAsia"/>
          <w:lang w:val="en-US" w:eastAsia="zh-CN"/>
        </w:rPr>
        <w:t>附件1   主要材料表（参考）</w:t>
      </w:r>
    </w:p>
    <w:tbl>
      <w:tblPr>
        <w:tblStyle w:val="9"/>
        <w:tblW w:w="939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04"/>
        <w:gridCol w:w="1976"/>
        <w:gridCol w:w="5469"/>
        <w:gridCol w:w="624"/>
        <w:gridCol w:w="71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6"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1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项目名称</w:t>
            </w:r>
          </w:p>
        </w:tc>
        <w:tc>
          <w:tcPr>
            <w:tcW w:w="5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规格型号</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6"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干式变压器</w:t>
            </w:r>
          </w:p>
        </w:tc>
        <w:tc>
          <w:tcPr>
            <w:tcW w:w="5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SCB18-630KVA/10KV，一级能效、全铜，含不锈钢外壳</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6"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计量互感器</w:t>
            </w:r>
          </w:p>
        </w:tc>
        <w:tc>
          <w:tcPr>
            <w:tcW w:w="5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供电公司提供</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6"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10KV高压柜</w:t>
            </w:r>
          </w:p>
        </w:tc>
        <w:tc>
          <w:tcPr>
            <w:tcW w:w="5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10KV出线，KYN28A-12，含原高压柜并柜改造，变压器过流报警切断、变压器高温报警切断</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6"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10KV高压柜</w:t>
            </w:r>
          </w:p>
        </w:tc>
        <w:tc>
          <w:tcPr>
            <w:tcW w:w="5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10KV总控柜，KYN28A-12，高压真空断路器、微机保护、变压器过流报警切断、变压器高温报警切断</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6"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10KV高压柜</w:t>
            </w:r>
          </w:p>
        </w:tc>
        <w:tc>
          <w:tcPr>
            <w:tcW w:w="5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10KV出线柜，KYN28A-12，高压真空断路器、微机保护、变压器过流报警切断、变压器高温报警切断</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6"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0.4KV电容柜</w:t>
            </w:r>
          </w:p>
        </w:tc>
        <w:tc>
          <w:tcPr>
            <w:tcW w:w="5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电容柜，GGD，补偿容量360Kvar，配13%电抗器，符合设计要求</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6"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0.4KV联络柜</w:t>
            </w:r>
          </w:p>
        </w:tc>
        <w:tc>
          <w:tcPr>
            <w:tcW w:w="5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3P1250A框架断路器，及联络铜排</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6"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电力电缆</w:t>
            </w:r>
          </w:p>
        </w:tc>
        <w:tc>
          <w:tcPr>
            <w:tcW w:w="5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ZR-YJLV22-8.7/15KV-3*120</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6"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电力电缆</w:t>
            </w:r>
          </w:p>
        </w:tc>
        <w:tc>
          <w:tcPr>
            <w:tcW w:w="5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ZR-YJLV22-8.7/15KV-3*70</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6"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电力电缆</w:t>
            </w:r>
          </w:p>
        </w:tc>
        <w:tc>
          <w:tcPr>
            <w:tcW w:w="5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b w:val="0"/>
                <w:bCs w:val="0"/>
                <w:color w:val="auto"/>
                <w:lang w:val="en-US" w:eastAsia="zh-CN"/>
              </w:rPr>
              <w:t>3×120+2×70铜缆</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米</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6"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冷缩终端头</w:t>
            </w:r>
          </w:p>
        </w:tc>
        <w:tc>
          <w:tcPr>
            <w:tcW w:w="5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10Kv/70-120户内冷缩终端电缆头，含铜铝鼻子</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6"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1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变压器及低压柜母线</w:t>
            </w:r>
          </w:p>
        </w:tc>
        <w:tc>
          <w:tcPr>
            <w:tcW w:w="5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含主母线及原有母线安装、改造</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6"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过路顶管、电缆沟</w:t>
            </w:r>
          </w:p>
        </w:tc>
        <w:tc>
          <w:tcPr>
            <w:tcW w:w="5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b w:val="0"/>
                <w:bCs w:val="0"/>
                <w:color w:val="auto"/>
                <w:lang w:val="en-US" w:eastAsia="zh-CN"/>
              </w:rPr>
              <w:t>路面下顶管111米、水泥路面电缆沟（砖砌、恢复水泥路面）41米、绿化带电缆沟（砖砌、恢复地面及绿植）44米、沥青路面地埋铁管39米（恢复沥青路面），仓储大楼西北角至仓储大楼配电室依托原电缆沟敷设电缆。顶管含</w:t>
            </w:r>
            <w:r>
              <w:rPr>
                <w:rFonts w:hint="eastAsia" w:ascii="宋体" w:hAnsi="宋体" w:eastAsia="宋体" w:cs="宋体"/>
                <w:b w:val="0"/>
                <w:bCs w:val="0"/>
                <w:i w:val="0"/>
                <w:iCs w:val="0"/>
                <w:color w:val="auto"/>
                <w:kern w:val="0"/>
                <w:sz w:val="22"/>
                <w:szCs w:val="22"/>
                <w:u w:val="none"/>
                <w:lang w:val="en-US" w:eastAsia="zh-CN" w:bidi="ar"/>
              </w:rPr>
              <w:t>1*160mmPE管</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宗</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6"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接地装置</w:t>
            </w:r>
          </w:p>
        </w:tc>
        <w:tc>
          <w:tcPr>
            <w:tcW w:w="5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40*4mm接地扁钢及辅材，符合设计及规范要求</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6"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安全工器具</w:t>
            </w:r>
          </w:p>
        </w:tc>
        <w:tc>
          <w:tcPr>
            <w:tcW w:w="5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安全帽、安全靴、令克杆、安全手套、验电笔、安全工器具柜等</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6"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各类标识</w:t>
            </w:r>
          </w:p>
        </w:tc>
        <w:tc>
          <w:tcPr>
            <w:tcW w:w="5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安全警示、上墙图版，安全操作说明等</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6"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1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交接性电气试验</w:t>
            </w:r>
          </w:p>
        </w:tc>
        <w:tc>
          <w:tcPr>
            <w:tcW w:w="5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高压电缆、变压器试验调试</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bl>
    <w:p>
      <w:pPr>
        <w:rPr>
          <w:rFonts w:hint="default"/>
          <w:lang w:val="en-US" w:eastAsia="zh-CN"/>
        </w:rPr>
      </w:pPr>
    </w:p>
    <w:p>
      <w:pPr>
        <w:pStyle w:val="2"/>
        <w:tabs>
          <w:tab w:val="right" w:leader="dot" w:pos="8640"/>
        </w:tabs>
        <w:rPr>
          <w:rFonts w:hint="eastAsia" w:ascii="宋体" w:hAnsi="宋体" w:eastAsia="宋体" w:cs="宋体"/>
          <w:b/>
          <w:bCs/>
          <w:sz w:val="24"/>
          <w:szCs w:val="24"/>
          <w:lang w:val="en-US" w:eastAsia="zh-CN"/>
        </w:rPr>
      </w:pPr>
    </w:p>
    <w:p>
      <w:pPr>
        <w:pStyle w:val="2"/>
        <w:tabs>
          <w:tab w:val="right" w:leader="dot" w:pos="8640"/>
        </w:tabs>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附件</w:t>
      </w:r>
      <w:r>
        <w:rPr>
          <w:rFonts w:hint="eastAsia" w:eastAsia="宋体" w:cs="宋体"/>
          <w:b/>
          <w:bCs/>
          <w:sz w:val="24"/>
          <w:szCs w:val="24"/>
          <w:lang w:val="en-US" w:eastAsia="zh-CN"/>
        </w:rPr>
        <w:t>2</w:t>
      </w:r>
      <w:r>
        <w:rPr>
          <w:rFonts w:hint="eastAsia" w:ascii="宋体" w:hAnsi="宋体" w:eastAsia="宋体" w:cs="宋体"/>
          <w:b/>
          <w:bCs/>
          <w:sz w:val="24"/>
          <w:szCs w:val="24"/>
          <w:lang w:val="en-US" w:eastAsia="zh-CN"/>
        </w:rPr>
        <w:t>品牌表</w:t>
      </w:r>
    </w:p>
    <w:p>
      <w:pPr>
        <w:rPr>
          <w:rFonts w:hint="default"/>
          <w:lang w:val="en-US" w:eastAsia="zh-CN"/>
        </w:rPr>
      </w:pPr>
      <w:r>
        <w:rPr>
          <w:rFonts w:hint="eastAsia"/>
          <w:lang w:val="en-US" w:eastAsia="zh-CN"/>
        </w:rPr>
        <w:t xml:space="preserve"> </w:t>
      </w:r>
    </w:p>
    <w:tbl>
      <w:tblPr>
        <w:tblStyle w:val="9"/>
        <w:tblW w:w="9645" w:type="dxa"/>
        <w:tblInd w:w="-24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00"/>
        <w:gridCol w:w="5415"/>
        <w:gridCol w:w="12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3000" w:type="dxa"/>
            <w:tcBorders>
              <w:top w:val="single" w:color="auto" w:sz="4" w:space="0"/>
              <w:left w:val="single" w:color="auto" w:sz="4" w:space="0"/>
              <w:bottom w:val="single" w:color="auto" w:sz="4" w:space="0"/>
              <w:right w:val="single" w:color="auto" w:sz="4" w:space="0"/>
            </w:tcBorders>
            <w:noWrap w:val="0"/>
            <w:vAlign w:val="center"/>
          </w:tcPr>
          <w:p>
            <w:pPr>
              <w:pStyle w:val="5"/>
              <w:spacing w:line="380" w:lineRule="exact"/>
              <w:ind w:firstLine="0" w:firstLineChars="0"/>
              <w:jc w:val="center"/>
              <w:rPr>
                <w:rFonts w:hint="eastAsia" w:eastAsia="宋体" w:cs="宋体"/>
                <w:b/>
                <w:bCs/>
                <w:kern w:val="2"/>
                <w:sz w:val="28"/>
                <w:szCs w:val="28"/>
              </w:rPr>
            </w:pPr>
            <w:r>
              <w:rPr>
                <w:rFonts w:hint="eastAsia" w:eastAsia="宋体" w:cs="宋体"/>
                <w:b/>
                <w:bCs/>
                <w:kern w:val="2"/>
                <w:sz w:val="28"/>
                <w:szCs w:val="28"/>
              </w:rPr>
              <w:t>主要设备名称</w:t>
            </w:r>
          </w:p>
        </w:tc>
        <w:tc>
          <w:tcPr>
            <w:tcW w:w="5415" w:type="dxa"/>
            <w:tcBorders>
              <w:top w:val="single" w:color="auto" w:sz="4" w:space="0"/>
              <w:left w:val="nil"/>
              <w:bottom w:val="single" w:color="auto" w:sz="4" w:space="0"/>
              <w:right w:val="single" w:color="auto" w:sz="4" w:space="0"/>
            </w:tcBorders>
            <w:noWrap w:val="0"/>
            <w:vAlign w:val="center"/>
          </w:tcPr>
          <w:p>
            <w:pPr>
              <w:pStyle w:val="5"/>
              <w:spacing w:line="380" w:lineRule="exact"/>
              <w:ind w:firstLine="0" w:firstLineChars="0"/>
              <w:jc w:val="center"/>
              <w:rPr>
                <w:rFonts w:hint="eastAsia" w:eastAsia="宋体" w:cs="宋体"/>
                <w:b/>
                <w:bCs/>
                <w:kern w:val="2"/>
                <w:sz w:val="28"/>
                <w:szCs w:val="28"/>
              </w:rPr>
            </w:pPr>
            <w:r>
              <w:rPr>
                <w:rFonts w:hint="eastAsia" w:eastAsia="宋体" w:cs="宋体"/>
                <w:b/>
                <w:bCs/>
                <w:kern w:val="2"/>
                <w:sz w:val="28"/>
                <w:szCs w:val="28"/>
              </w:rPr>
              <w:t>品牌</w:t>
            </w:r>
          </w:p>
        </w:tc>
        <w:tc>
          <w:tcPr>
            <w:tcW w:w="1230" w:type="dxa"/>
            <w:tcBorders>
              <w:top w:val="single" w:color="auto" w:sz="4" w:space="0"/>
              <w:left w:val="nil"/>
              <w:bottom w:val="single" w:color="auto" w:sz="4" w:space="0"/>
              <w:right w:val="single" w:color="auto" w:sz="4" w:space="0"/>
            </w:tcBorders>
            <w:noWrap w:val="0"/>
            <w:vAlign w:val="center"/>
          </w:tcPr>
          <w:p>
            <w:pPr>
              <w:pStyle w:val="5"/>
              <w:spacing w:line="380" w:lineRule="exact"/>
              <w:ind w:firstLine="0" w:firstLineChars="0"/>
              <w:jc w:val="center"/>
              <w:rPr>
                <w:rFonts w:hint="eastAsia" w:eastAsia="宋体" w:cs="宋体"/>
                <w:b/>
                <w:bCs/>
                <w:kern w:val="2"/>
                <w:sz w:val="28"/>
                <w:szCs w:val="28"/>
              </w:rPr>
            </w:pPr>
            <w:r>
              <w:rPr>
                <w:rFonts w:hint="eastAsia" w:eastAsia="宋体" w:cs="宋体"/>
                <w:b/>
                <w:bCs/>
                <w:kern w:val="2"/>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3000"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变压器</w:t>
            </w:r>
          </w:p>
        </w:tc>
        <w:tc>
          <w:tcPr>
            <w:tcW w:w="5415" w:type="dxa"/>
            <w:tcBorders>
              <w:top w:val="single" w:color="auto" w:sz="4" w:space="0"/>
              <w:left w:val="nil"/>
              <w:bottom w:val="single" w:color="auto" w:sz="4" w:space="0"/>
              <w:right w:val="single" w:color="auto" w:sz="4" w:space="0"/>
            </w:tcBorders>
            <w:noWrap w:val="0"/>
            <w:vAlign w:val="top"/>
          </w:tcPr>
          <w:p>
            <w:pPr>
              <w:numPr>
                <w:ilvl w:val="0"/>
                <w:numId w:val="0"/>
              </w:numPr>
              <w:rPr>
                <w:rFonts w:hint="default" w:ascii="宋体" w:hAnsi="宋体" w:eastAsia="宋体" w:cs="宋体"/>
                <w:sz w:val="24"/>
                <w:szCs w:val="24"/>
                <w:highlight w:val="none"/>
                <w:lang w:val="en-US"/>
              </w:rPr>
            </w:pPr>
            <w:r>
              <w:rPr>
                <w:rFonts w:hint="eastAsia" w:ascii="宋体" w:hAnsi="宋体" w:cs="宋体"/>
                <w:color w:val="000000"/>
                <w:sz w:val="21"/>
                <w:szCs w:val="21"/>
                <w:lang w:val="en-US" w:eastAsia="zh-CN"/>
              </w:rPr>
              <w:t>高低压全铜绕组，符合一级能效等级（GB20052-2020），强迫空气冷却。品牌要求:山东鲁能超越电气有限公司、江苏华鹏变压器有限公司、青岛特锐德电气股份有限公司</w:t>
            </w:r>
          </w:p>
        </w:tc>
        <w:tc>
          <w:tcPr>
            <w:tcW w:w="1230" w:type="dxa"/>
            <w:tcBorders>
              <w:top w:val="single" w:color="auto" w:sz="4" w:space="0"/>
              <w:left w:val="nil"/>
              <w:bottom w:val="single" w:color="auto" w:sz="4" w:space="0"/>
              <w:right w:val="single" w:color="auto" w:sz="4" w:space="0"/>
            </w:tcBorders>
            <w:noWrap w:val="0"/>
            <w:vAlign w:val="top"/>
          </w:tcPr>
          <w:p>
            <w:pPr>
              <w:pStyle w:val="5"/>
              <w:spacing w:line="380" w:lineRule="exact"/>
              <w:ind w:left="422" w:firstLine="420"/>
              <w:jc w:val="center"/>
              <w:rPr>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3000" w:type="dxa"/>
            <w:tcBorders>
              <w:top w:val="single" w:color="auto" w:sz="4" w:space="0"/>
              <w:left w:val="single" w:color="auto" w:sz="4" w:space="0"/>
              <w:bottom w:val="single" w:color="auto" w:sz="4" w:space="0"/>
              <w:right w:val="single" w:color="auto" w:sz="4" w:space="0"/>
            </w:tcBorders>
            <w:noWrap w:val="0"/>
            <w:vAlign w:val="top"/>
          </w:tcPr>
          <w:p>
            <w:pPr>
              <w:numPr>
                <w:ilvl w:val="0"/>
                <w:numId w:val="0"/>
              </w:numPr>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电缆</w:t>
            </w:r>
          </w:p>
        </w:tc>
        <w:tc>
          <w:tcPr>
            <w:tcW w:w="5415" w:type="dxa"/>
            <w:tcBorders>
              <w:top w:val="single" w:color="auto" w:sz="4" w:space="0"/>
              <w:left w:val="nil"/>
              <w:bottom w:val="single" w:color="auto" w:sz="4" w:space="0"/>
              <w:right w:val="single" w:color="auto" w:sz="4" w:space="0"/>
            </w:tcBorders>
            <w:noWrap w:val="0"/>
            <w:vAlign w:val="top"/>
          </w:tcPr>
          <w:p>
            <w:pPr>
              <w:numPr>
                <w:ilvl w:val="0"/>
                <w:numId w:val="0"/>
              </w:numPr>
              <w:rPr>
                <w:rFonts w:hint="eastAsia" w:ascii="宋体" w:hAnsi="宋体" w:eastAsia="宋体" w:cs="宋体"/>
                <w:sz w:val="24"/>
                <w:szCs w:val="24"/>
                <w:highlight w:val="none"/>
              </w:rPr>
            </w:pPr>
            <w:r>
              <w:rPr>
                <w:rFonts w:hint="eastAsia" w:ascii="宋体" w:hAnsi="宋体" w:eastAsia="宋体" w:cs="宋体"/>
                <w:sz w:val="22"/>
                <w:szCs w:val="22"/>
                <w:highlight w:val="none"/>
                <w:lang w:eastAsia="zh-CN"/>
              </w:rPr>
              <w:t>江苏</w:t>
            </w:r>
            <w:r>
              <w:rPr>
                <w:rFonts w:hint="eastAsia" w:ascii="宋体" w:hAnsi="宋体" w:eastAsia="宋体" w:cs="宋体"/>
                <w:sz w:val="22"/>
                <w:szCs w:val="22"/>
                <w:highlight w:val="none"/>
              </w:rPr>
              <w:t>远东</w:t>
            </w:r>
            <w:r>
              <w:rPr>
                <w:rFonts w:hint="eastAsia" w:ascii="宋体" w:hAnsi="宋体" w:eastAsia="宋体" w:cs="宋体"/>
                <w:sz w:val="22"/>
                <w:szCs w:val="22"/>
                <w:highlight w:val="none"/>
                <w:lang w:eastAsia="zh-CN"/>
              </w:rPr>
              <w:t>、</w:t>
            </w:r>
            <w:r>
              <w:rPr>
                <w:rFonts w:hint="eastAsia" w:ascii="宋体" w:hAnsi="宋体" w:eastAsia="宋体" w:cs="宋体"/>
                <w:sz w:val="22"/>
                <w:szCs w:val="22"/>
                <w:highlight w:val="none"/>
                <w:lang w:val="en-US" w:eastAsia="zh-CN"/>
              </w:rPr>
              <w:t>江苏上上、</w:t>
            </w:r>
            <w:r>
              <w:rPr>
                <w:rFonts w:hint="eastAsia" w:ascii="宋体" w:hAnsi="宋体" w:cs="宋体"/>
                <w:sz w:val="22"/>
                <w:szCs w:val="22"/>
                <w:highlight w:val="none"/>
                <w:lang w:val="en-US" w:eastAsia="zh-CN"/>
              </w:rPr>
              <w:t>上海宝胜</w:t>
            </w:r>
            <w:r>
              <w:rPr>
                <w:rFonts w:hint="eastAsia" w:ascii="宋体" w:hAnsi="宋体" w:eastAsia="宋体" w:cs="宋体"/>
                <w:sz w:val="22"/>
                <w:szCs w:val="22"/>
                <w:highlight w:val="none"/>
              </w:rPr>
              <w:t>品牌</w:t>
            </w:r>
          </w:p>
        </w:tc>
        <w:tc>
          <w:tcPr>
            <w:tcW w:w="1230" w:type="dxa"/>
            <w:tcBorders>
              <w:top w:val="single" w:color="auto" w:sz="4" w:space="0"/>
              <w:left w:val="nil"/>
              <w:bottom w:val="single" w:color="auto" w:sz="4" w:space="0"/>
              <w:right w:val="single" w:color="auto" w:sz="4" w:space="0"/>
            </w:tcBorders>
            <w:noWrap w:val="0"/>
            <w:vAlign w:val="top"/>
          </w:tcPr>
          <w:p>
            <w:pPr>
              <w:pStyle w:val="5"/>
              <w:spacing w:line="380" w:lineRule="exact"/>
              <w:ind w:left="422" w:firstLine="420"/>
              <w:jc w:val="center"/>
              <w:rPr>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3000" w:type="dxa"/>
            <w:tcBorders>
              <w:top w:val="single" w:color="auto" w:sz="4" w:space="0"/>
              <w:left w:val="single" w:color="auto" w:sz="4" w:space="0"/>
              <w:bottom w:val="single" w:color="auto" w:sz="4" w:space="0"/>
              <w:right w:val="single" w:color="auto" w:sz="4" w:space="0"/>
            </w:tcBorders>
            <w:noWrap w:val="0"/>
            <w:vAlign w:val="top"/>
          </w:tcPr>
          <w:p>
            <w:pPr>
              <w:numPr>
                <w:ilvl w:val="0"/>
                <w:numId w:val="0"/>
              </w:numPr>
              <w:rPr>
                <w:rFonts w:hint="default" w:ascii="宋体" w:hAnsi="宋体" w:eastAsia="宋体" w:cs="宋体"/>
                <w:sz w:val="24"/>
                <w:szCs w:val="24"/>
                <w:highlight w:val="none"/>
                <w:lang w:val="en-US"/>
              </w:rPr>
            </w:pPr>
            <w:r>
              <w:rPr>
                <w:rFonts w:hint="eastAsia" w:ascii="宋体" w:hAnsi="宋体" w:cs="宋体"/>
                <w:sz w:val="24"/>
                <w:szCs w:val="24"/>
                <w:highlight w:val="none"/>
                <w:lang w:val="en-US" w:eastAsia="zh-CN"/>
              </w:rPr>
              <w:t>微机综合保护器</w:t>
            </w:r>
          </w:p>
        </w:tc>
        <w:tc>
          <w:tcPr>
            <w:tcW w:w="541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numPr>
                <w:ilvl w:val="0"/>
                <w:numId w:val="0"/>
              </w:numPr>
              <w:kinsoku/>
              <w:wordWrap w:val="0"/>
              <w:overflowPunct/>
              <w:topLinePunct/>
              <w:autoSpaceDE/>
              <w:autoSpaceDN/>
              <w:bidi w:val="0"/>
              <w:adjustRightInd w:val="0"/>
              <w:snapToGrid w:val="0"/>
              <w:spacing w:line="240" w:lineRule="auto"/>
              <w:ind w:left="0" w:leftChars="0" w:firstLine="0" w:firstLineChars="0"/>
              <w:jc w:val="center"/>
              <w:textAlignment w:val="auto"/>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上海安科瑞，爱嘉斯德，上海尚雄</w:t>
            </w:r>
          </w:p>
        </w:tc>
        <w:tc>
          <w:tcPr>
            <w:tcW w:w="1230" w:type="dxa"/>
            <w:tcBorders>
              <w:top w:val="single" w:color="auto" w:sz="4" w:space="0"/>
              <w:left w:val="nil"/>
              <w:bottom w:val="single" w:color="auto" w:sz="4" w:space="0"/>
              <w:right w:val="single" w:color="auto" w:sz="4" w:space="0"/>
            </w:tcBorders>
            <w:noWrap w:val="0"/>
            <w:vAlign w:val="top"/>
          </w:tcPr>
          <w:p>
            <w:pPr>
              <w:pStyle w:val="5"/>
              <w:spacing w:line="380" w:lineRule="exact"/>
              <w:ind w:left="422" w:firstLine="420"/>
              <w:jc w:val="center"/>
              <w:rPr>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3000" w:type="dxa"/>
            <w:tcBorders>
              <w:top w:val="single" w:color="auto" w:sz="4" w:space="0"/>
              <w:left w:val="single" w:color="auto" w:sz="4" w:space="0"/>
              <w:bottom w:val="single" w:color="auto" w:sz="4" w:space="0"/>
              <w:right w:val="single" w:color="auto" w:sz="4" w:space="0"/>
            </w:tcBorders>
            <w:noWrap w:val="0"/>
            <w:vAlign w:val="top"/>
          </w:tcPr>
          <w:p>
            <w:pPr>
              <w:numPr>
                <w:ilvl w:val="0"/>
                <w:numId w:val="0"/>
              </w:numPr>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负荷开关、断路器</w:t>
            </w:r>
          </w:p>
        </w:tc>
        <w:tc>
          <w:tcPr>
            <w:tcW w:w="541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numPr>
                <w:ilvl w:val="0"/>
                <w:numId w:val="0"/>
              </w:numPr>
              <w:kinsoku/>
              <w:wordWrap w:val="0"/>
              <w:overflowPunct/>
              <w:topLinePunct/>
              <w:autoSpaceDE/>
              <w:autoSpaceDN/>
              <w:bidi w:val="0"/>
              <w:adjustRightInd w:val="0"/>
              <w:snapToGrid w:val="0"/>
              <w:spacing w:line="240" w:lineRule="auto"/>
              <w:ind w:left="0" w:leftChars="0" w:firstLine="0" w:firstLineChars="0"/>
              <w:jc w:val="center"/>
              <w:textAlignment w:val="auto"/>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正泰、德力西、施耐德</w:t>
            </w:r>
          </w:p>
        </w:tc>
        <w:tc>
          <w:tcPr>
            <w:tcW w:w="1230" w:type="dxa"/>
            <w:tcBorders>
              <w:top w:val="single" w:color="auto" w:sz="4" w:space="0"/>
              <w:left w:val="nil"/>
              <w:bottom w:val="single" w:color="auto" w:sz="4" w:space="0"/>
              <w:right w:val="single" w:color="auto" w:sz="4" w:space="0"/>
            </w:tcBorders>
            <w:noWrap w:val="0"/>
            <w:vAlign w:val="top"/>
          </w:tcPr>
          <w:p>
            <w:pPr>
              <w:pStyle w:val="5"/>
              <w:spacing w:line="380" w:lineRule="exact"/>
              <w:ind w:left="422" w:firstLine="420"/>
              <w:jc w:val="center"/>
              <w:rPr>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3000" w:type="dxa"/>
            <w:tcBorders>
              <w:top w:val="single" w:color="auto" w:sz="4" w:space="0"/>
              <w:left w:val="single" w:color="auto" w:sz="4" w:space="0"/>
              <w:bottom w:val="single" w:color="auto" w:sz="4" w:space="0"/>
              <w:right w:val="single" w:color="auto" w:sz="4" w:space="0"/>
            </w:tcBorders>
            <w:noWrap w:val="0"/>
            <w:vAlign w:val="top"/>
          </w:tcPr>
          <w:p>
            <w:pPr>
              <w:numPr>
                <w:ilvl w:val="0"/>
                <w:numId w:val="0"/>
              </w:numPr>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电容器</w:t>
            </w:r>
          </w:p>
        </w:tc>
        <w:tc>
          <w:tcPr>
            <w:tcW w:w="541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numPr>
                <w:ilvl w:val="0"/>
                <w:numId w:val="0"/>
              </w:numPr>
              <w:kinsoku/>
              <w:wordWrap w:val="0"/>
              <w:overflowPunct/>
              <w:topLinePunct/>
              <w:autoSpaceDE/>
              <w:autoSpaceDN/>
              <w:bidi w:val="0"/>
              <w:adjustRightInd w:val="0"/>
              <w:snapToGrid w:val="0"/>
              <w:spacing w:line="240" w:lineRule="auto"/>
              <w:ind w:left="0" w:leftChars="0" w:firstLine="0" w:firstLineChars="0"/>
              <w:jc w:val="center"/>
              <w:textAlignment w:val="auto"/>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上海安科瑞，爱嘉斯德，上海尚雄</w:t>
            </w:r>
          </w:p>
        </w:tc>
        <w:tc>
          <w:tcPr>
            <w:tcW w:w="1230" w:type="dxa"/>
            <w:tcBorders>
              <w:top w:val="single" w:color="auto" w:sz="4" w:space="0"/>
              <w:left w:val="nil"/>
              <w:bottom w:val="single" w:color="auto" w:sz="4" w:space="0"/>
              <w:right w:val="single" w:color="auto" w:sz="4" w:space="0"/>
            </w:tcBorders>
            <w:noWrap w:val="0"/>
            <w:vAlign w:val="top"/>
          </w:tcPr>
          <w:p>
            <w:pPr>
              <w:pStyle w:val="5"/>
              <w:spacing w:line="380" w:lineRule="exact"/>
              <w:ind w:left="422" w:firstLine="420"/>
              <w:jc w:val="center"/>
              <w:rPr>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3000" w:type="dxa"/>
            <w:tcBorders>
              <w:top w:val="single" w:color="auto" w:sz="4" w:space="0"/>
              <w:left w:val="single" w:color="auto" w:sz="4" w:space="0"/>
              <w:bottom w:val="single" w:color="auto" w:sz="4" w:space="0"/>
              <w:right w:val="single" w:color="auto" w:sz="4" w:space="0"/>
            </w:tcBorders>
            <w:noWrap w:val="0"/>
            <w:vAlign w:val="top"/>
          </w:tcPr>
          <w:p>
            <w:pPr>
              <w:numPr>
                <w:ilvl w:val="0"/>
                <w:numId w:val="0"/>
              </w:numPr>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滤波柜</w:t>
            </w:r>
          </w:p>
        </w:tc>
        <w:tc>
          <w:tcPr>
            <w:tcW w:w="541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numPr>
                <w:ilvl w:val="0"/>
                <w:numId w:val="0"/>
              </w:numPr>
              <w:kinsoku/>
              <w:wordWrap w:val="0"/>
              <w:overflowPunct/>
              <w:topLinePunct/>
              <w:autoSpaceDE/>
              <w:autoSpaceDN/>
              <w:bidi w:val="0"/>
              <w:adjustRightInd w:val="0"/>
              <w:snapToGrid w:val="0"/>
              <w:spacing w:line="240" w:lineRule="auto"/>
              <w:ind w:left="0" w:leftChars="0" w:firstLine="0" w:firstLineChars="0"/>
              <w:jc w:val="center"/>
              <w:textAlignment w:val="auto"/>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上海安科瑞，爱嘉斯德，上海尚雄</w:t>
            </w:r>
          </w:p>
        </w:tc>
        <w:tc>
          <w:tcPr>
            <w:tcW w:w="1230" w:type="dxa"/>
            <w:tcBorders>
              <w:top w:val="single" w:color="auto" w:sz="4" w:space="0"/>
              <w:left w:val="nil"/>
              <w:bottom w:val="single" w:color="auto" w:sz="4" w:space="0"/>
              <w:right w:val="single" w:color="auto" w:sz="4" w:space="0"/>
            </w:tcBorders>
            <w:noWrap w:val="0"/>
            <w:vAlign w:val="top"/>
          </w:tcPr>
          <w:p>
            <w:pPr>
              <w:pStyle w:val="5"/>
              <w:spacing w:line="380" w:lineRule="exact"/>
              <w:ind w:left="422" w:firstLine="420"/>
              <w:jc w:val="center"/>
              <w:rPr>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3000" w:type="dxa"/>
            <w:tcBorders>
              <w:top w:val="single" w:color="auto" w:sz="4" w:space="0"/>
              <w:left w:val="single" w:color="auto" w:sz="4" w:space="0"/>
              <w:bottom w:val="single" w:color="auto" w:sz="4" w:space="0"/>
              <w:right w:val="single" w:color="auto" w:sz="4" w:space="0"/>
            </w:tcBorders>
            <w:noWrap w:val="0"/>
            <w:vAlign w:val="top"/>
          </w:tcPr>
          <w:p>
            <w:pPr>
              <w:numPr>
                <w:ilvl w:val="0"/>
                <w:numId w:val="0"/>
              </w:numPr>
              <w:rPr>
                <w:rFonts w:hint="default" w:ascii="宋体" w:hAnsi="宋体" w:eastAsia="宋体" w:cs="宋体"/>
                <w:sz w:val="24"/>
                <w:szCs w:val="24"/>
                <w:highlight w:val="none"/>
                <w:lang w:val="en-US"/>
              </w:rPr>
            </w:pPr>
            <w:r>
              <w:rPr>
                <w:rFonts w:hint="eastAsia" w:ascii="宋体" w:hAnsi="宋体" w:cs="宋体"/>
                <w:sz w:val="24"/>
                <w:szCs w:val="24"/>
                <w:highlight w:val="none"/>
                <w:lang w:val="en-US" w:eastAsia="zh-CN"/>
              </w:rPr>
              <w:t>多功能仪表</w:t>
            </w:r>
          </w:p>
        </w:tc>
        <w:tc>
          <w:tcPr>
            <w:tcW w:w="541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numPr>
                <w:ilvl w:val="0"/>
                <w:numId w:val="0"/>
              </w:numPr>
              <w:kinsoku/>
              <w:wordWrap w:val="0"/>
              <w:overflowPunct/>
              <w:topLinePunct/>
              <w:autoSpaceDE/>
              <w:autoSpaceDN/>
              <w:bidi w:val="0"/>
              <w:adjustRightInd w:val="0"/>
              <w:snapToGrid w:val="0"/>
              <w:spacing w:line="240" w:lineRule="auto"/>
              <w:ind w:left="0" w:leftChars="0" w:firstLine="0" w:firstLineChars="0"/>
              <w:jc w:val="center"/>
              <w:textAlignment w:val="auto"/>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上海安科瑞，爱嘉斯德，上海尚雄</w:t>
            </w:r>
          </w:p>
        </w:tc>
        <w:tc>
          <w:tcPr>
            <w:tcW w:w="1230" w:type="dxa"/>
            <w:tcBorders>
              <w:top w:val="single" w:color="auto" w:sz="4" w:space="0"/>
              <w:left w:val="nil"/>
              <w:bottom w:val="single" w:color="auto" w:sz="4" w:space="0"/>
              <w:right w:val="single" w:color="auto" w:sz="4" w:space="0"/>
            </w:tcBorders>
            <w:noWrap w:val="0"/>
            <w:vAlign w:val="top"/>
          </w:tcPr>
          <w:p>
            <w:pPr>
              <w:pStyle w:val="5"/>
              <w:spacing w:line="380" w:lineRule="exact"/>
              <w:ind w:left="422" w:firstLine="420"/>
              <w:jc w:val="center"/>
              <w:rPr>
                <w:kern w:val="2"/>
                <w:sz w:val="24"/>
                <w:szCs w:val="24"/>
              </w:rPr>
            </w:pPr>
          </w:p>
        </w:tc>
      </w:tr>
    </w:tbl>
    <w:p>
      <w:pPr>
        <w:pStyle w:val="4"/>
        <w:bidi w:val="0"/>
        <w:rPr>
          <w:rFonts w:hint="eastAsia"/>
          <w:lang w:val="en-US" w:eastAsia="zh-CN"/>
        </w:rPr>
      </w:pPr>
    </w:p>
    <w:p>
      <w:pPr>
        <w:pStyle w:val="4"/>
        <w:bidi w:val="0"/>
        <w:rPr>
          <w:rFonts w:hint="eastAsia"/>
          <w:lang w:val="en-US" w:eastAsia="zh-CN"/>
        </w:rPr>
      </w:pPr>
    </w:p>
    <w:p>
      <w:pPr>
        <w:pStyle w:val="4"/>
        <w:bidi w:val="0"/>
        <w:rPr>
          <w:rFonts w:hint="eastAsia"/>
          <w:lang w:val="en-US" w:eastAsia="zh-CN"/>
        </w:rPr>
      </w:pPr>
    </w:p>
    <w:p>
      <w:pPr>
        <w:pStyle w:val="4"/>
        <w:bidi w:val="0"/>
        <w:rPr>
          <w:rFonts w:hint="eastAsia"/>
          <w:lang w:val="en-US" w:eastAsia="zh-CN"/>
        </w:rPr>
      </w:pPr>
    </w:p>
    <w:p>
      <w:pPr>
        <w:pStyle w:val="4"/>
        <w:bidi w:val="0"/>
        <w:rPr>
          <w:rFonts w:hint="eastAsia"/>
          <w:lang w:val="en-US" w:eastAsia="zh-CN"/>
        </w:rPr>
      </w:pPr>
    </w:p>
    <w:p>
      <w:pPr>
        <w:pStyle w:val="4"/>
        <w:bidi w:val="0"/>
        <w:rPr>
          <w:rFonts w:hint="eastAsia"/>
          <w:lang w:val="en-US" w:eastAsia="zh-CN"/>
        </w:rPr>
      </w:pPr>
    </w:p>
    <w:p>
      <w:pPr>
        <w:pStyle w:val="4"/>
        <w:bidi w:val="0"/>
        <w:rPr>
          <w:rFonts w:hint="eastAsia"/>
          <w:lang w:val="en-US" w:eastAsia="zh-CN"/>
        </w:rPr>
      </w:pPr>
    </w:p>
    <w:p>
      <w:pPr>
        <w:pStyle w:val="4"/>
        <w:bidi w:val="0"/>
        <w:rPr>
          <w:rFonts w:hint="eastAsia"/>
          <w:lang w:val="en-US" w:eastAsia="zh-CN"/>
        </w:rPr>
      </w:pPr>
    </w:p>
    <w:p>
      <w:pPr>
        <w:pStyle w:val="4"/>
        <w:bidi w:val="0"/>
        <w:rPr>
          <w:rFonts w:hint="eastAsia"/>
          <w:lang w:val="en-US" w:eastAsia="zh-CN"/>
        </w:rPr>
      </w:pPr>
    </w:p>
    <w:p>
      <w:pPr>
        <w:pStyle w:val="4"/>
        <w:bidi w:val="0"/>
        <w:rPr>
          <w:rFonts w:hint="eastAsia"/>
          <w:lang w:val="en-US" w:eastAsia="zh-CN"/>
        </w:rPr>
      </w:pPr>
    </w:p>
    <w:p>
      <w:pPr>
        <w:pStyle w:val="4"/>
        <w:bidi w:val="0"/>
        <w:rPr>
          <w:rFonts w:hint="eastAsia"/>
          <w:lang w:val="en-US" w:eastAsia="zh-CN"/>
        </w:rPr>
      </w:pPr>
    </w:p>
    <w:p>
      <w:pPr>
        <w:pStyle w:val="4"/>
        <w:bidi w:val="0"/>
        <w:rPr>
          <w:rFonts w:hint="eastAsia"/>
          <w:lang w:val="en-US" w:eastAsia="zh-CN"/>
        </w:rPr>
      </w:pPr>
    </w:p>
    <w:p>
      <w:pPr>
        <w:pStyle w:val="4"/>
        <w:bidi w:val="0"/>
        <w:rPr>
          <w:rFonts w:hint="eastAsia"/>
          <w:lang w:val="en-US" w:eastAsia="zh-CN"/>
        </w:rPr>
      </w:pPr>
    </w:p>
    <w:p>
      <w:pPr>
        <w:pStyle w:val="4"/>
        <w:bidi w:val="0"/>
        <w:rPr>
          <w:rFonts w:hint="eastAsia"/>
          <w:lang w:val="en-US" w:eastAsia="zh-CN"/>
        </w:rPr>
      </w:pPr>
    </w:p>
    <w:p>
      <w:pPr>
        <w:pStyle w:val="4"/>
        <w:bidi w:val="0"/>
        <w:rPr>
          <w:rFonts w:hint="eastAsia"/>
          <w:lang w:val="en-US" w:eastAsia="zh-CN"/>
        </w:rPr>
      </w:pPr>
    </w:p>
    <w:p>
      <w:pPr>
        <w:pStyle w:val="4"/>
        <w:bidi w:val="0"/>
        <w:rPr>
          <w:rFonts w:hint="eastAsia"/>
          <w:lang w:val="en-US" w:eastAsia="zh-CN"/>
        </w:rPr>
      </w:pPr>
    </w:p>
    <w:p>
      <w:pPr>
        <w:pStyle w:val="4"/>
        <w:bidi w:val="0"/>
        <w:rPr>
          <w:rFonts w:hint="eastAsia"/>
          <w:lang w:val="en-US" w:eastAsia="zh-CN"/>
        </w:rPr>
      </w:pPr>
    </w:p>
    <w:p>
      <w:pPr>
        <w:pStyle w:val="4"/>
        <w:bidi w:val="0"/>
        <w:jc w:val="both"/>
        <w:rPr>
          <w:rFonts w:hint="eastAsia"/>
          <w:lang w:val="en-US" w:eastAsia="zh-CN"/>
        </w:rPr>
      </w:pPr>
      <w:r>
        <w:rPr>
          <w:rFonts w:hint="eastAsia"/>
          <w:lang w:val="en-US" w:eastAsia="zh-CN"/>
        </w:rPr>
        <w:t>附件3  高压供电方案答复书</w:t>
      </w:r>
    </w:p>
    <w:p>
      <w:pPr>
        <w:pStyle w:val="4"/>
        <w:bidi w:val="0"/>
        <w:rPr>
          <w:rFonts w:hint="eastAsia"/>
          <w:lang w:val="en-US" w:eastAsia="zh-CN"/>
        </w:rPr>
      </w:pPr>
    </w:p>
    <w:p>
      <w:r>
        <w:rPr>
          <w:rFonts w:hint="eastAsia"/>
          <w:lang w:val="en-US" w:eastAsia="zh-CN"/>
        </w:rPr>
        <w:drawing>
          <wp:inline distT="0" distB="0" distL="114300" distR="114300">
            <wp:extent cx="4876800" cy="7267575"/>
            <wp:effectExtent l="0" t="0" r="0" b="9525"/>
            <wp:docPr id="3" name="图片 3" descr="c25ea342505939b2623fcc8860aae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25ea342505939b2623fcc8860aaec0"/>
                    <pic:cNvPicPr>
                      <a:picLocks noChangeAspect="1"/>
                    </pic:cNvPicPr>
                  </pic:nvPicPr>
                  <pic:blipFill>
                    <a:blip r:embed="rId6"/>
                    <a:stretch>
                      <a:fillRect/>
                    </a:stretch>
                  </pic:blipFill>
                  <pic:spPr>
                    <a:xfrm>
                      <a:off x="0" y="0"/>
                      <a:ext cx="4876800" cy="7267575"/>
                    </a:xfrm>
                    <a:prstGeom prst="rect">
                      <a:avLst/>
                    </a:prstGeom>
                  </pic:spPr>
                </pic:pic>
              </a:graphicData>
            </a:graphic>
          </wp:inline>
        </w:drawing>
      </w:r>
    </w:p>
    <w:sectPr>
      <w:footerReference r:id="rId4" w:type="default"/>
      <w:endnotePr>
        <w:numFmt w:val="decimal"/>
      </w:endnotePr>
      <w:pgSz w:w="11906" w:h="16838"/>
      <w:pgMar w:top="1247" w:right="1247" w:bottom="1247" w:left="1474" w:header="851" w:footer="851" w:gutter="0"/>
      <w:pgNumType w:fmt="decimal"/>
      <w:cols w:space="720" w:num="1"/>
      <w:titlePg/>
      <w:docGrid w:linePitch="35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简楷体">
    <w:altName w:val="宋体"/>
    <w:panose1 w:val="00000000000000000000"/>
    <w:charset w:val="86"/>
    <w:family w:val="auto"/>
    <w:pitch w:val="default"/>
    <w:sig w:usb0="00000000" w:usb1="00000000" w:usb2="00000010" w:usb3="00000000" w:csb0="00040000" w:csb1="00000000"/>
  </w:font>
  <w:font w:name="楷体_GB2312">
    <w:altName w:val="楷体"/>
    <w:panose1 w:val="00000000000000000000"/>
    <w:charset w:val="00"/>
    <w:family w:val="modern"/>
    <w:pitch w:val="default"/>
    <w:sig w:usb0="00000000" w:usb1="00000000" w:usb2="00000000"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ˎ̥">
    <w:altName w:val="Times New Roman"/>
    <w:panose1 w:val="00000000000000000000"/>
    <w:charset w:val="00"/>
    <w:family w:val="roman"/>
    <w:pitch w:val="default"/>
    <w:sig w:usb0="00000000" w:usb1="00000000" w:usb2="00000000" w:usb3="00000000" w:csb0="00040001" w:csb1="00000000"/>
  </w:font>
  <w:font w:name="等线 Light">
    <w:panose1 w:val="02010600030101010101"/>
    <w:charset w:val="86"/>
    <w:family w:val="auto"/>
    <w:pitch w:val="default"/>
    <w:sig w:usb0="A00002BF" w:usb1="38CF7CFA" w:usb2="00000016" w:usb3="00000000" w:csb0="0004000F"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rPr>
                              <w:lang w:val="zh-CN"/>
                            </w:rPr>
                            <w:t>18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rPr>
                        <w:lang w:val="zh-CN"/>
                      </w:rPr>
                      <w:t>18</w:t>
                    </w:r>
                    <w:r>
                      <w:fldChar w:fldCharType="end"/>
                    </w:r>
                  </w:p>
                </w:txbxContent>
              </v:textbox>
            </v:shape>
          </w:pict>
        </mc:Fallback>
      </mc:AlternateContent>
    </w:r>
  </w:p>
  <w:p>
    <w:pPr>
      <w:pStyle w:val="6"/>
      <w:jc w:val="center"/>
      <w:rPr>
        <w:rFonts w:ascii="宋体" w:hAnsi="宋体"/>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rPr>
        <w:rFonts w:hint="eastAsia"/>
        <w:lang w:val="en-US" w:eastAsia="zh-CN"/>
      </w:rPr>
    </w:pPr>
    <w:r>
      <w:drawing>
        <wp:inline distT="0" distB="0" distL="114300" distR="114300">
          <wp:extent cx="1755775" cy="287655"/>
          <wp:effectExtent l="0" t="0" r="15875" b="1714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
                  <a:stretch>
                    <a:fillRect/>
                  </a:stretch>
                </pic:blipFill>
                <pic:spPr>
                  <a:xfrm>
                    <a:off x="0" y="0"/>
                    <a:ext cx="1755775" cy="287655"/>
                  </a:xfrm>
                  <a:prstGeom prst="rect">
                    <a:avLst/>
                  </a:prstGeom>
                  <a:noFill/>
                  <a:ln>
                    <a:noFill/>
                  </a:ln>
                </pic:spPr>
              </pic:pic>
            </a:graphicData>
          </a:graphic>
        </wp:inline>
      </w:drawing>
    </w:r>
    <w:r>
      <w:rPr>
        <w:rFonts w:hint="eastAsia"/>
        <w:lang w:val="en-US" w:eastAsia="zh-CN"/>
      </w:rPr>
      <w:t xml:space="preserve">                                        </w:t>
    </w:r>
  </w:p>
  <w:p>
    <w:pPr>
      <w:pStyle w:val="7"/>
      <w:rPr>
        <w:rFonts w:hint="eastAsia"/>
        <w:lang w:val="en-US" w:eastAsia="zh-CN"/>
      </w:rPr>
    </w:pPr>
  </w:p>
  <w:p>
    <w:pPr>
      <w:pStyle w:val="7"/>
      <w:ind w:firstLine="5600" w:firstLineChars="2800"/>
      <w:rPr>
        <w:rFonts w:hint="default" w:eastAsiaTheme="majorEastAsia"/>
        <w:lang w:val="en-US" w:eastAsia="zh-CN"/>
      </w:rPr>
    </w:pPr>
    <w:r>
      <w:rPr>
        <w:rFonts w:hint="eastAsia" w:asciiTheme="majorEastAsia" w:hAnsiTheme="majorEastAsia" w:eastAsiaTheme="majorEastAsia"/>
        <w:color w:val="000000"/>
        <w:sz w:val="20"/>
        <w:szCs w:val="20"/>
      </w:rPr>
      <w:t>编码：</w:t>
    </w:r>
    <w:r>
      <w:rPr>
        <w:rFonts w:hint="eastAsia" w:asciiTheme="majorEastAsia" w:hAnsiTheme="majorEastAsia" w:eastAsiaTheme="majorEastAsia"/>
        <w:color w:val="000000"/>
        <w:sz w:val="20"/>
        <w:szCs w:val="20"/>
        <w:lang w:val="en-US" w:eastAsia="zh-CN"/>
      </w:rPr>
      <w:t>SD</w:t>
    </w:r>
    <w:r>
      <w:rPr>
        <w:rFonts w:hint="eastAsia" w:asciiTheme="majorEastAsia" w:hAnsiTheme="majorEastAsia" w:eastAsiaTheme="majorEastAsia"/>
        <w:bCs/>
        <w:color w:val="000000"/>
        <w:sz w:val="20"/>
        <w:szCs w:val="20"/>
      </w:rPr>
      <w:t>EF/</w:t>
    </w:r>
    <w:r>
      <w:rPr>
        <w:rFonts w:hint="eastAsia" w:asciiTheme="majorEastAsia" w:hAnsiTheme="majorEastAsia" w:eastAsiaTheme="majorEastAsia"/>
        <w:bCs/>
        <w:color w:val="000000"/>
        <w:sz w:val="20"/>
        <w:szCs w:val="20"/>
        <w:lang w:val="en-US" w:eastAsia="zh-CN"/>
      </w:rPr>
      <w:t>B</w:t>
    </w:r>
    <w:r>
      <w:rPr>
        <w:rFonts w:hint="eastAsia" w:asciiTheme="majorEastAsia" w:hAnsiTheme="majorEastAsia" w:eastAsiaTheme="majorEastAsia"/>
        <w:bCs/>
        <w:color w:val="000000"/>
        <w:sz w:val="20"/>
        <w:szCs w:val="20"/>
      </w:rPr>
      <w:t>/0</w:t>
    </w:r>
    <w:r>
      <w:rPr>
        <w:rFonts w:hint="eastAsia" w:asciiTheme="majorEastAsia" w:hAnsiTheme="majorEastAsia" w:eastAsiaTheme="majorEastAsia"/>
        <w:bCs/>
        <w:color w:val="000000"/>
        <w:sz w:val="20"/>
        <w:szCs w:val="20"/>
        <w:lang w:val="en-US" w:eastAsia="zh-CN"/>
      </w:rPr>
      <w:t>0</w:t>
    </w:r>
    <w:r>
      <w:rPr>
        <w:rFonts w:hint="eastAsia" w:asciiTheme="majorEastAsia" w:hAnsiTheme="majorEastAsia" w:eastAsiaTheme="majorEastAsia"/>
        <w:bCs/>
        <w:color w:val="000000"/>
        <w:sz w:val="20"/>
        <w:szCs w:val="20"/>
      </w:rPr>
      <w:t>:REC-</w:t>
    </w:r>
    <w:r>
      <w:rPr>
        <w:rFonts w:hint="eastAsia" w:asciiTheme="majorEastAsia" w:hAnsiTheme="majorEastAsia" w:eastAsiaTheme="majorEastAsia"/>
        <w:bCs/>
        <w:color w:val="000000"/>
        <w:sz w:val="20"/>
        <w:szCs w:val="20"/>
        <w:lang w:val="en-US" w:eastAsia="zh-CN"/>
      </w:rPr>
      <w:t>E</w:t>
    </w:r>
    <w:r>
      <w:rPr>
        <w:rFonts w:hint="eastAsia" w:asciiTheme="majorEastAsia" w:hAnsiTheme="majorEastAsia" w:eastAsiaTheme="majorEastAsia"/>
        <w:bCs/>
        <w:color w:val="000000"/>
        <w:sz w:val="20"/>
        <w:szCs w:val="20"/>
      </w:rPr>
      <w:t>M-0</w:t>
    </w:r>
    <w:r>
      <w:rPr>
        <w:rFonts w:hint="eastAsia" w:asciiTheme="majorEastAsia" w:hAnsiTheme="majorEastAsia" w:eastAsiaTheme="majorEastAsia"/>
        <w:bCs/>
        <w:color w:val="000000"/>
        <w:sz w:val="20"/>
        <w:szCs w:val="20"/>
        <w:lang w:val="en-US" w:eastAsia="zh-CN"/>
      </w:rPr>
      <w:t>47</w:t>
    </w:r>
  </w:p>
  <w:p>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8CE9B64"/>
    <w:multiLevelType w:val="singleLevel"/>
    <w:tmpl w:val="38CE9B64"/>
    <w:lvl w:ilvl="0" w:tentative="0">
      <w:start w:val="2"/>
      <w:numFmt w:val="decimal"/>
      <w:suff w:val="nothing"/>
      <w:lvlText w:val="%1、"/>
      <w:lvlJc w:val="left"/>
    </w:lvl>
  </w:abstractNum>
  <w:abstractNum w:abstractNumId="1">
    <w:nsid w:val="59BC8D1D"/>
    <w:multiLevelType w:val="singleLevel"/>
    <w:tmpl w:val="59BC8D1D"/>
    <w:lvl w:ilvl="0" w:tentative="0">
      <w:start w:val="6"/>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VmOGNjZjZlYzliN2ZiZTQ3YWI5OWU5MjFhOWNmMGEifQ=="/>
  </w:docVars>
  <w:rsids>
    <w:rsidRoot w:val="001F05D8"/>
    <w:rsid w:val="00017BD5"/>
    <w:rsid w:val="00097D5B"/>
    <w:rsid w:val="000B6429"/>
    <w:rsid w:val="001214D8"/>
    <w:rsid w:val="001905C4"/>
    <w:rsid w:val="001F05D8"/>
    <w:rsid w:val="00246A89"/>
    <w:rsid w:val="00284D6C"/>
    <w:rsid w:val="002A1AEF"/>
    <w:rsid w:val="002A68DA"/>
    <w:rsid w:val="002D518F"/>
    <w:rsid w:val="002E0292"/>
    <w:rsid w:val="002F1D77"/>
    <w:rsid w:val="002F69EB"/>
    <w:rsid w:val="00305305"/>
    <w:rsid w:val="003A1F81"/>
    <w:rsid w:val="003E358D"/>
    <w:rsid w:val="003E4C58"/>
    <w:rsid w:val="003E507E"/>
    <w:rsid w:val="00437750"/>
    <w:rsid w:val="00466F53"/>
    <w:rsid w:val="005651C5"/>
    <w:rsid w:val="00600C42"/>
    <w:rsid w:val="00620EB7"/>
    <w:rsid w:val="006A5652"/>
    <w:rsid w:val="006F6630"/>
    <w:rsid w:val="00735C58"/>
    <w:rsid w:val="007660EF"/>
    <w:rsid w:val="00802BEC"/>
    <w:rsid w:val="00847A8E"/>
    <w:rsid w:val="00872007"/>
    <w:rsid w:val="00872E8C"/>
    <w:rsid w:val="00904781"/>
    <w:rsid w:val="00A5057F"/>
    <w:rsid w:val="00A70814"/>
    <w:rsid w:val="00AB77FC"/>
    <w:rsid w:val="00AE115B"/>
    <w:rsid w:val="00B26A1C"/>
    <w:rsid w:val="00B40514"/>
    <w:rsid w:val="00BC3310"/>
    <w:rsid w:val="00C07697"/>
    <w:rsid w:val="00C31E97"/>
    <w:rsid w:val="00C875CA"/>
    <w:rsid w:val="00D11C59"/>
    <w:rsid w:val="00D2568E"/>
    <w:rsid w:val="00E67D3A"/>
    <w:rsid w:val="00EA36F8"/>
    <w:rsid w:val="00F3143F"/>
    <w:rsid w:val="00FA2373"/>
    <w:rsid w:val="01F11FA8"/>
    <w:rsid w:val="02034FE4"/>
    <w:rsid w:val="032661DA"/>
    <w:rsid w:val="0328508D"/>
    <w:rsid w:val="037C7969"/>
    <w:rsid w:val="03ED494A"/>
    <w:rsid w:val="047C3795"/>
    <w:rsid w:val="04CD18A0"/>
    <w:rsid w:val="04EA1EB5"/>
    <w:rsid w:val="064C241D"/>
    <w:rsid w:val="077749EB"/>
    <w:rsid w:val="078E001B"/>
    <w:rsid w:val="086D5790"/>
    <w:rsid w:val="092F4705"/>
    <w:rsid w:val="09513C65"/>
    <w:rsid w:val="0A88411F"/>
    <w:rsid w:val="0B40218B"/>
    <w:rsid w:val="0BCC1E78"/>
    <w:rsid w:val="0BEF23FA"/>
    <w:rsid w:val="0CA34E72"/>
    <w:rsid w:val="0CCC5587"/>
    <w:rsid w:val="0D0D3531"/>
    <w:rsid w:val="0E1277FA"/>
    <w:rsid w:val="0E18184E"/>
    <w:rsid w:val="0E1E5051"/>
    <w:rsid w:val="0E6008EC"/>
    <w:rsid w:val="0EBF6C17"/>
    <w:rsid w:val="0EDE6AF4"/>
    <w:rsid w:val="0F342223"/>
    <w:rsid w:val="0FCF7E69"/>
    <w:rsid w:val="100853CA"/>
    <w:rsid w:val="108E0CAD"/>
    <w:rsid w:val="110545B4"/>
    <w:rsid w:val="110E1F99"/>
    <w:rsid w:val="1117059A"/>
    <w:rsid w:val="114D4860"/>
    <w:rsid w:val="116E4D4C"/>
    <w:rsid w:val="11870774"/>
    <w:rsid w:val="11AB7225"/>
    <w:rsid w:val="121369DD"/>
    <w:rsid w:val="12B25D7B"/>
    <w:rsid w:val="12B97BD9"/>
    <w:rsid w:val="12F40D70"/>
    <w:rsid w:val="13BC5C1D"/>
    <w:rsid w:val="145B29C3"/>
    <w:rsid w:val="146D52D4"/>
    <w:rsid w:val="14DB2B79"/>
    <w:rsid w:val="15133CA4"/>
    <w:rsid w:val="15D53038"/>
    <w:rsid w:val="15F60412"/>
    <w:rsid w:val="161B2F41"/>
    <w:rsid w:val="1631785E"/>
    <w:rsid w:val="164235C0"/>
    <w:rsid w:val="16F02A2C"/>
    <w:rsid w:val="172F4BDE"/>
    <w:rsid w:val="1766232A"/>
    <w:rsid w:val="17B2693B"/>
    <w:rsid w:val="18296859"/>
    <w:rsid w:val="19532141"/>
    <w:rsid w:val="1A472CBC"/>
    <w:rsid w:val="1A5D23EE"/>
    <w:rsid w:val="1A7D588F"/>
    <w:rsid w:val="1AE05EAD"/>
    <w:rsid w:val="1BEF5F0C"/>
    <w:rsid w:val="1D5C6349"/>
    <w:rsid w:val="1D64278B"/>
    <w:rsid w:val="1E220531"/>
    <w:rsid w:val="1E85274A"/>
    <w:rsid w:val="1E9937C8"/>
    <w:rsid w:val="1ECC0456"/>
    <w:rsid w:val="1F6B53E7"/>
    <w:rsid w:val="1FA113B2"/>
    <w:rsid w:val="206D0FBC"/>
    <w:rsid w:val="20A51535"/>
    <w:rsid w:val="20F568B9"/>
    <w:rsid w:val="21931D9D"/>
    <w:rsid w:val="21B66E99"/>
    <w:rsid w:val="21BF0374"/>
    <w:rsid w:val="229870EB"/>
    <w:rsid w:val="233E1302"/>
    <w:rsid w:val="23F624B4"/>
    <w:rsid w:val="24626585"/>
    <w:rsid w:val="2490352E"/>
    <w:rsid w:val="26011744"/>
    <w:rsid w:val="260E53E6"/>
    <w:rsid w:val="2619683E"/>
    <w:rsid w:val="263D2455"/>
    <w:rsid w:val="26FC2FF0"/>
    <w:rsid w:val="27CA3F33"/>
    <w:rsid w:val="2877164E"/>
    <w:rsid w:val="28D319B0"/>
    <w:rsid w:val="28F60E1F"/>
    <w:rsid w:val="28F65D61"/>
    <w:rsid w:val="2907691F"/>
    <w:rsid w:val="293E7CD6"/>
    <w:rsid w:val="297B01E1"/>
    <w:rsid w:val="29EB6B1F"/>
    <w:rsid w:val="29F314FC"/>
    <w:rsid w:val="2A9D063F"/>
    <w:rsid w:val="2AD516D9"/>
    <w:rsid w:val="2BA44395"/>
    <w:rsid w:val="2D116ED0"/>
    <w:rsid w:val="2D695A91"/>
    <w:rsid w:val="2D984C16"/>
    <w:rsid w:val="2DE6790B"/>
    <w:rsid w:val="2E4431EA"/>
    <w:rsid w:val="2E7A60A2"/>
    <w:rsid w:val="2E801187"/>
    <w:rsid w:val="2E867A37"/>
    <w:rsid w:val="2F3C3B94"/>
    <w:rsid w:val="2F6F652C"/>
    <w:rsid w:val="2FE538F6"/>
    <w:rsid w:val="30E73C8F"/>
    <w:rsid w:val="31627FC6"/>
    <w:rsid w:val="32EC76A6"/>
    <w:rsid w:val="331A0595"/>
    <w:rsid w:val="341703B8"/>
    <w:rsid w:val="34386F61"/>
    <w:rsid w:val="35B755E7"/>
    <w:rsid w:val="35F72A71"/>
    <w:rsid w:val="361C6188"/>
    <w:rsid w:val="36ED31E2"/>
    <w:rsid w:val="37852C40"/>
    <w:rsid w:val="37BC7100"/>
    <w:rsid w:val="384C7FE3"/>
    <w:rsid w:val="38CD46A6"/>
    <w:rsid w:val="38E20E02"/>
    <w:rsid w:val="38FB0A13"/>
    <w:rsid w:val="39CF3CE4"/>
    <w:rsid w:val="39F01624"/>
    <w:rsid w:val="3A4D6E1A"/>
    <w:rsid w:val="3AD269C9"/>
    <w:rsid w:val="3AF72A8F"/>
    <w:rsid w:val="3B396733"/>
    <w:rsid w:val="3B4D434B"/>
    <w:rsid w:val="3CFA64D4"/>
    <w:rsid w:val="3D4E18D3"/>
    <w:rsid w:val="3D935FC7"/>
    <w:rsid w:val="3DE71950"/>
    <w:rsid w:val="3E257388"/>
    <w:rsid w:val="3E2F29CC"/>
    <w:rsid w:val="3E3C03EB"/>
    <w:rsid w:val="3EF60E84"/>
    <w:rsid w:val="3F10140D"/>
    <w:rsid w:val="3FF51A4E"/>
    <w:rsid w:val="40CF1A80"/>
    <w:rsid w:val="40EA4327"/>
    <w:rsid w:val="41056197"/>
    <w:rsid w:val="41620212"/>
    <w:rsid w:val="41C456D4"/>
    <w:rsid w:val="4268031D"/>
    <w:rsid w:val="42CC4CA6"/>
    <w:rsid w:val="42E53A7B"/>
    <w:rsid w:val="43456FD3"/>
    <w:rsid w:val="44264892"/>
    <w:rsid w:val="44334897"/>
    <w:rsid w:val="44901364"/>
    <w:rsid w:val="449C4ECD"/>
    <w:rsid w:val="44B02763"/>
    <w:rsid w:val="45CC70CC"/>
    <w:rsid w:val="46741BC0"/>
    <w:rsid w:val="46CE1A4C"/>
    <w:rsid w:val="47092DC2"/>
    <w:rsid w:val="47DF69D1"/>
    <w:rsid w:val="47F0748C"/>
    <w:rsid w:val="487409FF"/>
    <w:rsid w:val="48C36B94"/>
    <w:rsid w:val="48EE49EF"/>
    <w:rsid w:val="48FA3932"/>
    <w:rsid w:val="49935D37"/>
    <w:rsid w:val="49BC1A5A"/>
    <w:rsid w:val="49E82C60"/>
    <w:rsid w:val="49F4116D"/>
    <w:rsid w:val="4A54707F"/>
    <w:rsid w:val="4AD32C55"/>
    <w:rsid w:val="4B615F0E"/>
    <w:rsid w:val="4BC031E6"/>
    <w:rsid w:val="4BCF2DA9"/>
    <w:rsid w:val="4CB17C7E"/>
    <w:rsid w:val="4D1971AE"/>
    <w:rsid w:val="4E9B7E1E"/>
    <w:rsid w:val="4E9C2C51"/>
    <w:rsid w:val="4EA20620"/>
    <w:rsid w:val="4EC847B6"/>
    <w:rsid w:val="4F103193"/>
    <w:rsid w:val="4F4601FA"/>
    <w:rsid w:val="4F721497"/>
    <w:rsid w:val="502D383A"/>
    <w:rsid w:val="5047001A"/>
    <w:rsid w:val="50CB6144"/>
    <w:rsid w:val="51A36D88"/>
    <w:rsid w:val="51B7309C"/>
    <w:rsid w:val="52CE4649"/>
    <w:rsid w:val="53177567"/>
    <w:rsid w:val="549E755C"/>
    <w:rsid w:val="562F4F78"/>
    <w:rsid w:val="569C78F6"/>
    <w:rsid w:val="56B80696"/>
    <w:rsid w:val="56EE692B"/>
    <w:rsid w:val="580347FC"/>
    <w:rsid w:val="58555331"/>
    <w:rsid w:val="58906192"/>
    <w:rsid w:val="59210551"/>
    <w:rsid w:val="595C76D6"/>
    <w:rsid w:val="597461D4"/>
    <w:rsid w:val="59940070"/>
    <w:rsid w:val="5A233BAB"/>
    <w:rsid w:val="5A412534"/>
    <w:rsid w:val="5A5E351F"/>
    <w:rsid w:val="5A7037FF"/>
    <w:rsid w:val="5CD41EEF"/>
    <w:rsid w:val="5CDB12C9"/>
    <w:rsid w:val="5D830872"/>
    <w:rsid w:val="5E096DFE"/>
    <w:rsid w:val="5E765B7A"/>
    <w:rsid w:val="5EA106A7"/>
    <w:rsid w:val="5EBB3CD1"/>
    <w:rsid w:val="5EC9274D"/>
    <w:rsid w:val="5F46687B"/>
    <w:rsid w:val="5F4D29C3"/>
    <w:rsid w:val="5FE96C62"/>
    <w:rsid w:val="609C1F06"/>
    <w:rsid w:val="61854566"/>
    <w:rsid w:val="61886F0C"/>
    <w:rsid w:val="621B7AD6"/>
    <w:rsid w:val="623F1689"/>
    <w:rsid w:val="62635145"/>
    <w:rsid w:val="62A834F5"/>
    <w:rsid w:val="62DC0B8E"/>
    <w:rsid w:val="62FD5D77"/>
    <w:rsid w:val="639A1469"/>
    <w:rsid w:val="63BB6805"/>
    <w:rsid w:val="63E7207B"/>
    <w:rsid w:val="647646F5"/>
    <w:rsid w:val="64875960"/>
    <w:rsid w:val="66744A1D"/>
    <w:rsid w:val="668F66B8"/>
    <w:rsid w:val="66D37C1B"/>
    <w:rsid w:val="679F7CA1"/>
    <w:rsid w:val="685152EB"/>
    <w:rsid w:val="68866BF4"/>
    <w:rsid w:val="6A31103C"/>
    <w:rsid w:val="6A60198C"/>
    <w:rsid w:val="6AC563D7"/>
    <w:rsid w:val="6B5D1F94"/>
    <w:rsid w:val="6C4C2DB7"/>
    <w:rsid w:val="6CAC742C"/>
    <w:rsid w:val="6D915A95"/>
    <w:rsid w:val="6DA80E19"/>
    <w:rsid w:val="6DE50384"/>
    <w:rsid w:val="6E0D5721"/>
    <w:rsid w:val="6E543825"/>
    <w:rsid w:val="6E8211CA"/>
    <w:rsid w:val="6EA15695"/>
    <w:rsid w:val="6EA50FC2"/>
    <w:rsid w:val="6EC81903"/>
    <w:rsid w:val="6FB95BA5"/>
    <w:rsid w:val="71B02A34"/>
    <w:rsid w:val="72133B03"/>
    <w:rsid w:val="729444F8"/>
    <w:rsid w:val="72AD1B84"/>
    <w:rsid w:val="73041B05"/>
    <w:rsid w:val="73465D25"/>
    <w:rsid w:val="734A6BB4"/>
    <w:rsid w:val="735367C6"/>
    <w:rsid w:val="73887F2F"/>
    <w:rsid w:val="73FE6554"/>
    <w:rsid w:val="75075074"/>
    <w:rsid w:val="754058E9"/>
    <w:rsid w:val="75994512"/>
    <w:rsid w:val="75FB38F6"/>
    <w:rsid w:val="763433FC"/>
    <w:rsid w:val="76C61A09"/>
    <w:rsid w:val="77634F18"/>
    <w:rsid w:val="778D46BB"/>
    <w:rsid w:val="77D70E4B"/>
    <w:rsid w:val="787C4298"/>
    <w:rsid w:val="78BA5584"/>
    <w:rsid w:val="78CB1F13"/>
    <w:rsid w:val="79634DF1"/>
    <w:rsid w:val="797E12F5"/>
    <w:rsid w:val="7AFA7FD9"/>
    <w:rsid w:val="7B3317D2"/>
    <w:rsid w:val="7B5F438C"/>
    <w:rsid w:val="7C8B5561"/>
    <w:rsid w:val="7CAA532C"/>
    <w:rsid w:val="7D331CB7"/>
    <w:rsid w:val="7D8370FB"/>
    <w:rsid w:val="7DBC0AB3"/>
    <w:rsid w:val="7E0F3AB0"/>
    <w:rsid w:val="7E4E5ABF"/>
    <w:rsid w:val="7E62330E"/>
    <w:rsid w:val="7E7F256B"/>
    <w:rsid w:val="7E9F43C8"/>
    <w:rsid w:val="7F010EAD"/>
    <w:rsid w:val="7F7762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2"/>
    <w:basedOn w:val="1"/>
    <w:next w:val="1"/>
    <w:qFormat/>
    <w:uiPriority w:val="0"/>
    <w:pPr>
      <w:keepNext/>
      <w:keepLines/>
      <w:tabs>
        <w:tab w:val="left" w:pos="576"/>
      </w:tabs>
      <w:spacing w:before="260" w:beforeLines="0" w:after="260" w:afterLines="0" w:line="416" w:lineRule="auto"/>
      <w:outlineLvl w:val="1"/>
    </w:pPr>
    <w:rPr>
      <w:rFonts w:ascii="Arial" w:hAnsi="Arial" w:eastAsia="黑体"/>
      <w:b/>
      <w:bCs/>
      <w:sz w:val="32"/>
      <w:szCs w:val="32"/>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39"/>
    <w:pPr>
      <w:adjustRightInd w:val="0"/>
      <w:spacing w:line="360" w:lineRule="auto"/>
      <w:jc w:val="left"/>
      <w:textAlignment w:val="baseline"/>
    </w:pPr>
    <w:rPr>
      <w:rFonts w:ascii="宋体" w:hAnsi="宋体"/>
      <w:caps/>
      <w:kern w:val="0"/>
      <w:sz w:val="24"/>
    </w:rPr>
  </w:style>
  <w:style w:type="paragraph" w:styleId="4">
    <w:name w:val="Body Text"/>
    <w:basedOn w:val="1"/>
    <w:qFormat/>
    <w:uiPriority w:val="0"/>
    <w:pPr>
      <w:jc w:val="center"/>
    </w:pPr>
    <w:rPr>
      <w:sz w:val="28"/>
    </w:rPr>
  </w:style>
  <w:style w:type="paragraph" w:styleId="5">
    <w:name w:val="Body Text Indent"/>
    <w:basedOn w:val="1"/>
    <w:qFormat/>
    <w:uiPriority w:val="0"/>
    <w:pPr>
      <w:widowControl/>
      <w:spacing w:line="360" w:lineRule="auto"/>
      <w:ind w:firstLine="540"/>
      <w:jc w:val="left"/>
    </w:pPr>
    <w:rPr>
      <w:rFonts w:eastAsia="微软简楷体"/>
      <w:spacing w:val="20"/>
      <w:kern w:val="0"/>
      <w:sz w:val="24"/>
    </w:rPr>
  </w:style>
  <w:style w:type="paragraph" w:styleId="6">
    <w:name w:val="footer"/>
    <w:basedOn w:val="1"/>
    <w:link w:val="14"/>
    <w:unhideWhenUsed/>
    <w:qFormat/>
    <w:uiPriority w:val="99"/>
    <w:pPr>
      <w:tabs>
        <w:tab w:val="center" w:pos="4153"/>
        <w:tab w:val="right" w:pos="8306"/>
      </w:tabs>
      <w:snapToGrid w:val="0"/>
      <w:jc w:val="left"/>
    </w:pPr>
    <w:rPr>
      <w:sz w:val="18"/>
      <w:szCs w:val="18"/>
    </w:rPr>
  </w:style>
  <w:style w:type="paragraph" w:styleId="7">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toc 2"/>
    <w:basedOn w:val="1"/>
    <w:next w:val="1"/>
    <w:qFormat/>
    <w:uiPriority w:val="39"/>
    <w:pPr>
      <w:ind w:left="420" w:leftChars="200"/>
    </w:pPr>
  </w:style>
  <w:style w:type="character" w:styleId="11">
    <w:name w:val="Strong"/>
    <w:basedOn w:val="10"/>
    <w:qFormat/>
    <w:uiPriority w:val="22"/>
    <w:rPr>
      <w:b/>
    </w:rPr>
  </w:style>
  <w:style w:type="character" w:styleId="12">
    <w:name w:val="Hyperlink"/>
    <w:unhideWhenUsed/>
    <w:qFormat/>
    <w:uiPriority w:val="99"/>
    <w:rPr>
      <w:color w:val="0563C1"/>
      <w:u w:val="single"/>
    </w:rPr>
  </w:style>
  <w:style w:type="character" w:customStyle="1" w:styleId="13">
    <w:name w:val="页眉 字符"/>
    <w:basedOn w:val="10"/>
    <w:link w:val="7"/>
    <w:qFormat/>
    <w:uiPriority w:val="99"/>
    <w:rPr>
      <w:sz w:val="18"/>
      <w:szCs w:val="18"/>
    </w:rPr>
  </w:style>
  <w:style w:type="character" w:customStyle="1" w:styleId="14">
    <w:name w:val="页脚 字符"/>
    <w:basedOn w:val="10"/>
    <w:link w:val="6"/>
    <w:qFormat/>
    <w:uiPriority w:val="99"/>
    <w:rPr>
      <w:sz w:val="18"/>
      <w:szCs w:val="18"/>
    </w:rPr>
  </w:style>
  <w:style w:type="paragraph" w:customStyle="1" w:styleId="15">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19</Pages>
  <Words>10920</Words>
  <Characters>11823</Characters>
  <Lines>85</Lines>
  <Paragraphs>23</Paragraphs>
  <TotalTime>37</TotalTime>
  <ScaleCrop>false</ScaleCrop>
  <LinksUpToDate>false</LinksUpToDate>
  <CharactersWithSpaces>12157</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2019-04-14T11:53:00Z</dcterms:created>
  <dc:creator> </dc:creator>
  <cp:lastModifiedBy>Administrator</cp:lastModifiedBy>
  <cp:lastPrinted>2024-05-10T10:16:00Z</cp:lastPrinted>
  <dcterms:modified xsi:type="dcterms:W3CDTF">2025-03-26T09:34:42Z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5CDE6D5DDA2A4D11A8ADFC48917A87BD</vt:lpwstr>
  </property>
</Properties>
</file>